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1CB" w:rsidRDefault="00CF17D6" w:rsidP="00CF17D6">
      <w:pPr>
        <w:pStyle w:val="SEAnagwek23"/>
      </w:pPr>
      <w:bookmarkStart w:id="0" w:name="_Toc431471815"/>
      <w:bookmarkStart w:id="1" w:name="_Toc399852872"/>
      <w:bookmarkStart w:id="2" w:name="_Toc377626946"/>
      <w:bookmarkStart w:id="3" w:name="_Toc374964663"/>
      <w:bookmarkStart w:id="4" w:name="_Toc367447748"/>
      <w:bookmarkStart w:id="5" w:name="_Toc393455493"/>
      <w:r w:rsidRPr="00CF17D6">
        <w:rPr>
          <w:sz w:val="32"/>
          <w:szCs w:val="32"/>
        </w:rPr>
        <w:t>Załączni</w:t>
      </w:r>
      <w:r>
        <w:rPr>
          <w:sz w:val="32"/>
          <w:szCs w:val="32"/>
        </w:rPr>
        <w:t>k 2</w:t>
      </w:r>
    </w:p>
    <w:p w:rsidR="001651AD" w:rsidRPr="00CF17D6" w:rsidRDefault="001651AD" w:rsidP="00CF17D6">
      <w:pPr>
        <w:pStyle w:val="SEAnagwek23"/>
      </w:pPr>
      <w:r w:rsidRPr="00CF17D6">
        <w:t>Analiza zg</w:t>
      </w:r>
      <w:r w:rsidR="009401CB" w:rsidRPr="00CF17D6">
        <w:t>odności dokumentu AKPOŚK2015 z </w:t>
      </w:r>
      <w:r w:rsidRPr="00CF17D6">
        <w:t>dokumentami strategicznymi globalnymi, ue i</w:t>
      </w:r>
      <w:r w:rsidR="00F2170F" w:rsidRPr="00CF17D6">
        <w:t> </w:t>
      </w:r>
      <w:r w:rsidRPr="00CF17D6">
        <w:t>polski</w:t>
      </w:r>
      <w:bookmarkEnd w:id="0"/>
      <w:bookmarkEnd w:id="1"/>
    </w:p>
    <w:p w:rsidR="00F2170F" w:rsidRPr="00F2170F" w:rsidRDefault="00F2170F" w:rsidP="00F2170F">
      <w:pPr>
        <w:rPr>
          <w:lang w:val="sk-SK"/>
        </w:rPr>
      </w:pPr>
    </w:p>
    <w:p w:rsidR="00916F4A" w:rsidRPr="00F2170F" w:rsidRDefault="00916F4A" w:rsidP="00726353">
      <w:pPr>
        <w:pStyle w:val="standard"/>
        <w:spacing w:line="360" w:lineRule="auto"/>
        <w:rPr>
          <w:rFonts w:asciiTheme="minorHAnsi" w:hAnsiTheme="minorHAnsi"/>
          <w:b/>
          <w:i/>
          <w:sz w:val="22"/>
          <w:szCs w:val="22"/>
        </w:rPr>
      </w:pPr>
      <w:r w:rsidRPr="00F2170F">
        <w:rPr>
          <w:rFonts w:asciiTheme="minorHAnsi" w:hAnsiTheme="minorHAnsi"/>
          <w:b/>
          <w:i/>
          <w:sz w:val="22"/>
          <w:szCs w:val="22"/>
        </w:rPr>
        <w:t xml:space="preserve">Podstawowe dokumenty strategiczne </w:t>
      </w:r>
      <w:r w:rsidR="00FB197E" w:rsidRPr="00F2170F">
        <w:rPr>
          <w:rFonts w:asciiTheme="minorHAnsi" w:hAnsiTheme="minorHAnsi"/>
          <w:b/>
          <w:i/>
          <w:sz w:val="22"/>
          <w:szCs w:val="22"/>
        </w:rPr>
        <w:t xml:space="preserve">na poziomie </w:t>
      </w:r>
      <w:r w:rsidRPr="00F2170F">
        <w:rPr>
          <w:rFonts w:asciiTheme="minorHAnsi" w:hAnsiTheme="minorHAnsi"/>
          <w:b/>
          <w:i/>
          <w:sz w:val="22"/>
          <w:szCs w:val="22"/>
        </w:rPr>
        <w:t>globaln</w:t>
      </w:r>
      <w:r w:rsidR="00FB197E" w:rsidRPr="00F2170F">
        <w:rPr>
          <w:rFonts w:asciiTheme="minorHAnsi" w:hAnsiTheme="minorHAnsi"/>
          <w:b/>
          <w:i/>
          <w:sz w:val="22"/>
          <w:szCs w:val="22"/>
        </w:rPr>
        <w:t>ym</w:t>
      </w:r>
    </w:p>
    <w:bookmarkEnd w:id="2"/>
    <w:bookmarkEnd w:id="3"/>
    <w:bookmarkEnd w:id="4"/>
    <w:p w:rsidR="000D2A8E" w:rsidRPr="00F2170F" w:rsidRDefault="000D2A8E" w:rsidP="00726353">
      <w:pPr>
        <w:pStyle w:val="standard"/>
        <w:spacing w:line="360" w:lineRule="auto"/>
        <w:rPr>
          <w:rFonts w:asciiTheme="minorHAnsi" w:hAnsiTheme="minorHAnsi"/>
          <w:sz w:val="22"/>
          <w:szCs w:val="22"/>
        </w:rPr>
      </w:pPr>
      <w:r w:rsidRPr="00F2170F">
        <w:rPr>
          <w:rFonts w:asciiTheme="minorHAnsi" w:hAnsiTheme="minorHAnsi"/>
          <w:sz w:val="22"/>
          <w:szCs w:val="22"/>
        </w:rPr>
        <w:t xml:space="preserve">Celem analizy jest </w:t>
      </w:r>
      <w:r w:rsidR="00654556" w:rsidRPr="00F2170F">
        <w:rPr>
          <w:rFonts w:asciiTheme="minorHAnsi" w:hAnsiTheme="minorHAnsi"/>
          <w:sz w:val="22"/>
          <w:szCs w:val="22"/>
        </w:rPr>
        <w:t xml:space="preserve">ocena zgodności Programu z celami </w:t>
      </w:r>
      <w:r w:rsidRPr="00F2170F">
        <w:rPr>
          <w:rFonts w:asciiTheme="minorHAnsi" w:hAnsiTheme="minorHAnsi"/>
          <w:sz w:val="22"/>
          <w:szCs w:val="22"/>
        </w:rPr>
        <w:t>podstawowych dokumentów strategicznych globalnych, regionalnych oraz Unii Europejskiej</w:t>
      </w:r>
      <w:r w:rsidR="00430BCA" w:rsidRPr="00F2170F">
        <w:rPr>
          <w:rFonts w:asciiTheme="minorHAnsi" w:hAnsiTheme="minorHAnsi"/>
          <w:sz w:val="22"/>
          <w:szCs w:val="22"/>
        </w:rPr>
        <w:t xml:space="preserve"> i Polski</w:t>
      </w:r>
      <w:r w:rsidRPr="00F2170F">
        <w:rPr>
          <w:rFonts w:asciiTheme="minorHAnsi" w:hAnsiTheme="minorHAnsi"/>
          <w:sz w:val="22"/>
          <w:szCs w:val="22"/>
        </w:rPr>
        <w:t xml:space="preserve"> związanych z zakresem P</w:t>
      </w:r>
      <w:r w:rsidR="00654556" w:rsidRPr="00F2170F">
        <w:rPr>
          <w:rFonts w:asciiTheme="minorHAnsi" w:hAnsiTheme="minorHAnsi"/>
          <w:sz w:val="22"/>
          <w:szCs w:val="22"/>
        </w:rPr>
        <w:t>rogramu.</w:t>
      </w:r>
      <w:r w:rsidRPr="00F2170F">
        <w:rPr>
          <w:rFonts w:asciiTheme="minorHAnsi" w:hAnsiTheme="minorHAnsi"/>
          <w:sz w:val="22"/>
          <w:szCs w:val="22"/>
        </w:rPr>
        <w:t xml:space="preserve"> Punktem wyjścia do analizy dokumentów strategicznych są przyjęte ustalenia </w:t>
      </w:r>
      <w:r w:rsidRPr="00F2170F">
        <w:rPr>
          <w:rFonts w:asciiTheme="minorHAnsi" w:hAnsiTheme="minorHAnsi"/>
          <w:b/>
          <w:sz w:val="22"/>
          <w:szCs w:val="22"/>
        </w:rPr>
        <w:t>na poziomie globalnym</w:t>
      </w:r>
      <w:r w:rsidR="00AB2F5A" w:rsidRPr="00F2170F">
        <w:rPr>
          <w:rFonts w:asciiTheme="minorHAnsi" w:hAnsiTheme="minorHAnsi"/>
          <w:sz w:val="22"/>
          <w:szCs w:val="22"/>
        </w:rPr>
        <w:t xml:space="preserve">, które </w:t>
      </w:r>
      <w:r w:rsidR="00726353" w:rsidRPr="00F2170F">
        <w:rPr>
          <w:rFonts w:asciiTheme="minorHAnsi" w:hAnsiTheme="minorHAnsi"/>
          <w:sz w:val="22"/>
          <w:szCs w:val="22"/>
        </w:rPr>
        <w:t> w </w:t>
      </w:r>
      <w:r w:rsidR="00AB2F5A" w:rsidRPr="00F2170F">
        <w:rPr>
          <w:rFonts w:asciiTheme="minorHAnsi" w:hAnsiTheme="minorHAnsi"/>
          <w:sz w:val="22"/>
          <w:szCs w:val="22"/>
        </w:rPr>
        <w:t>odniesieniu do </w:t>
      </w:r>
      <w:r w:rsidRPr="00F2170F">
        <w:rPr>
          <w:rFonts w:asciiTheme="minorHAnsi" w:hAnsiTheme="minorHAnsi"/>
          <w:sz w:val="22"/>
          <w:szCs w:val="22"/>
        </w:rPr>
        <w:t>poszczególnych dokumentów przedstawione są niżej.</w:t>
      </w:r>
    </w:p>
    <w:p w:rsidR="000D2A8E" w:rsidRPr="00F2170F" w:rsidRDefault="000D2A8E" w:rsidP="00726353">
      <w:pPr>
        <w:pStyle w:val="standard"/>
        <w:spacing w:line="360" w:lineRule="auto"/>
        <w:rPr>
          <w:rFonts w:asciiTheme="minorHAnsi" w:hAnsiTheme="minorHAnsi"/>
          <w:sz w:val="22"/>
          <w:szCs w:val="22"/>
        </w:rPr>
      </w:pPr>
      <w:r w:rsidRPr="00F2170F">
        <w:rPr>
          <w:rFonts w:asciiTheme="minorHAnsi" w:hAnsiTheme="minorHAnsi"/>
          <w:sz w:val="22"/>
          <w:szCs w:val="22"/>
        </w:rPr>
        <w:t xml:space="preserve">Konferencja Narodów Zjednoczonych w sprawie zrównoważonego rozwoju Rio+20 przyjęła </w:t>
      </w:r>
      <w:r w:rsidRPr="00F2170F">
        <w:rPr>
          <w:rFonts w:asciiTheme="minorHAnsi" w:hAnsiTheme="minorHAnsi"/>
          <w:b/>
          <w:sz w:val="22"/>
          <w:szCs w:val="22"/>
        </w:rPr>
        <w:t>dokument końcowy</w:t>
      </w:r>
      <w:r w:rsidRPr="00F2170F">
        <w:rPr>
          <w:rFonts w:asciiTheme="minorHAnsi" w:hAnsiTheme="minorHAnsi"/>
          <w:b/>
          <w:sz w:val="22"/>
          <w:szCs w:val="22"/>
          <w:vertAlign w:val="superscript"/>
        </w:rPr>
        <w:footnoteReference w:id="1"/>
      </w:r>
      <w:r w:rsidRPr="00F2170F">
        <w:rPr>
          <w:rFonts w:asciiTheme="minorHAnsi" w:hAnsiTheme="minorHAnsi"/>
          <w:b/>
          <w:sz w:val="22"/>
          <w:szCs w:val="22"/>
        </w:rPr>
        <w:t xml:space="preserve"> pn. </w:t>
      </w:r>
      <w:r w:rsidRPr="00F2170F">
        <w:rPr>
          <w:rFonts w:asciiTheme="minorHAnsi" w:hAnsiTheme="minorHAnsi"/>
          <w:b/>
          <w:i/>
          <w:sz w:val="22"/>
          <w:szCs w:val="22"/>
        </w:rPr>
        <w:t>Przyszłość jaką chcemy mieć</w:t>
      </w:r>
      <w:r w:rsidRPr="00F2170F">
        <w:rPr>
          <w:rFonts w:asciiTheme="minorHAnsi" w:hAnsiTheme="minorHAnsi"/>
          <w:sz w:val="22"/>
          <w:szCs w:val="22"/>
        </w:rPr>
        <w:t xml:space="preserve">. Dokument ten zawiera deklaracje krajów uczestniczących w Konferencji do: </w:t>
      </w:r>
    </w:p>
    <w:p w:rsidR="000D2A8E" w:rsidRPr="00F2170F" w:rsidRDefault="000D2A8E" w:rsidP="00F2170F">
      <w:pPr>
        <w:pStyle w:val="PUNKTORx"/>
        <w:numPr>
          <w:ilvl w:val="0"/>
          <w:numId w:val="13"/>
        </w:numPr>
        <w:spacing w:before="0" w:line="360" w:lineRule="auto"/>
        <w:ind w:left="284" w:hanging="284"/>
        <w:jc w:val="both"/>
        <w:rPr>
          <w:rFonts w:asciiTheme="minorHAnsi" w:hAnsiTheme="minorHAnsi"/>
          <w:color w:val="auto"/>
          <w:sz w:val="22"/>
          <w:szCs w:val="22"/>
        </w:rPr>
      </w:pPr>
      <w:r w:rsidRPr="00F2170F">
        <w:rPr>
          <w:rFonts w:asciiTheme="minorHAnsi" w:hAnsiTheme="minorHAnsi"/>
          <w:color w:val="auto"/>
          <w:sz w:val="22"/>
          <w:szCs w:val="22"/>
        </w:rPr>
        <w:t xml:space="preserve">kontynuowania procesu realizacji celów zrównoważonego rozwoju, zapoczątkowanych na poprzednich konferencjach, wykorzystania koncepcji zielonej gospodarki jako narzędzia do osiągania zrównoważonego rozwoju, uwzględniając ważność przeciwdziałania zmianom klimatu </w:t>
      </w:r>
      <w:r w:rsidR="00F2170F">
        <w:rPr>
          <w:rFonts w:asciiTheme="minorHAnsi" w:hAnsiTheme="minorHAnsi"/>
          <w:color w:val="auto"/>
          <w:sz w:val="22"/>
          <w:szCs w:val="22"/>
        </w:rPr>
        <w:t>i </w:t>
      </w:r>
      <w:r w:rsidRPr="00F2170F">
        <w:rPr>
          <w:rFonts w:asciiTheme="minorHAnsi" w:hAnsiTheme="minorHAnsi"/>
          <w:color w:val="auto"/>
          <w:sz w:val="22"/>
          <w:szCs w:val="22"/>
        </w:rPr>
        <w:t>adaptacji do tych zmian</w:t>
      </w:r>
      <w:r w:rsidR="00AB2F5A" w:rsidRPr="00F2170F">
        <w:rPr>
          <w:rFonts w:asciiTheme="minorHAnsi" w:hAnsiTheme="minorHAnsi"/>
          <w:color w:val="auto"/>
          <w:sz w:val="22"/>
          <w:szCs w:val="22"/>
        </w:rPr>
        <w:t>,</w:t>
      </w:r>
    </w:p>
    <w:p w:rsidR="000D2A8E" w:rsidRPr="00F2170F" w:rsidRDefault="000D2A8E" w:rsidP="00F2170F">
      <w:pPr>
        <w:pStyle w:val="PUNKTORx"/>
        <w:numPr>
          <w:ilvl w:val="0"/>
          <w:numId w:val="13"/>
        </w:numPr>
        <w:spacing w:before="0" w:line="360" w:lineRule="auto"/>
        <w:ind w:left="284" w:hanging="284"/>
        <w:jc w:val="both"/>
        <w:rPr>
          <w:rFonts w:asciiTheme="minorHAnsi" w:hAnsiTheme="minorHAnsi"/>
          <w:color w:val="auto"/>
          <w:sz w:val="22"/>
          <w:szCs w:val="22"/>
        </w:rPr>
      </w:pPr>
      <w:r w:rsidRPr="00F2170F">
        <w:rPr>
          <w:rFonts w:asciiTheme="minorHAnsi" w:hAnsiTheme="minorHAnsi"/>
          <w:color w:val="auto"/>
          <w:sz w:val="22"/>
          <w:szCs w:val="22"/>
        </w:rPr>
        <w:t>opracowania strategii finansowania zrównoważonego rozwoju,</w:t>
      </w:r>
    </w:p>
    <w:p w:rsidR="000D2A8E" w:rsidRPr="00F2170F" w:rsidRDefault="000D2A8E" w:rsidP="00F2170F">
      <w:pPr>
        <w:pStyle w:val="PUNKTORx"/>
        <w:numPr>
          <w:ilvl w:val="0"/>
          <w:numId w:val="13"/>
        </w:numPr>
        <w:spacing w:before="0" w:line="360" w:lineRule="auto"/>
        <w:ind w:left="284" w:hanging="284"/>
        <w:jc w:val="both"/>
        <w:rPr>
          <w:rFonts w:asciiTheme="minorHAnsi" w:hAnsiTheme="minorHAnsi"/>
          <w:color w:val="auto"/>
          <w:sz w:val="22"/>
          <w:szCs w:val="22"/>
        </w:rPr>
      </w:pPr>
      <w:r w:rsidRPr="00F2170F">
        <w:rPr>
          <w:rFonts w:asciiTheme="minorHAnsi" w:hAnsiTheme="minorHAnsi"/>
          <w:color w:val="auto"/>
          <w:sz w:val="22"/>
          <w:szCs w:val="22"/>
        </w:rPr>
        <w:t>ustanowienia struktur służących sprostaniu wyzwaniom zrównoważonej konsumpcji i produkcji, stosowania zasady równości płci, zaakcentowania potrzeby zaangażowania się społeczeństwa obywatelskiego, włączenia nauki w politykę oraz uwzględniania</w:t>
      </w:r>
      <w:r w:rsidR="00F2170F">
        <w:rPr>
          <w:rFonts w:asciiTheme="minorHAnsi" w:hAnsiTheme="minorHAnsi"/>
          <w:color w:val="auto"/>
          <w:sz w:val="22"/>
          <w:szCs w:val="22"/>
        </w:rPr>
        <w:t xml:space="preserve"> wagi dobrowolnych zobowiązań w </w:t>
      </w:r>
      <w:r w:rsidRPr="00F2170F">
        <w:rPr>
          <w:rFonts w:asciiTheme="minorHAnsi" w:hAnsiTheme="minorHAnsi"/>
          <w:color w:val="auto"/>
          <w:sz w:val="22"/>
          <w:szCs w:val="22"/>
        </w:rPr>
        <w:t>obszarze zrównoważonego rozwoju.</w:t>
      </w:r>
    </w:p>
    <w:p w:rsidR="000D2A8E" w:rsidRPr="00F2170F" w:rsidRDefault="000D2A8E" w:rsidP="00726353">
      <w:pPr>
        <w:pStyle w:val="standard"/>
        <w:spacing w:line="360" w:lineRule="auto"/>
        <w:rPr>
          <w:rFonts w:asciiTheme="minorHAnsi" w:hAnsiTheme="minorHAnsi"/>
          <w:sz w:val="22"/>
          <w:szCs w:val="22"/>
        </w:rPr>
      </w:pPr>
      <w:r w:rsidRPr="00F2170F">
        <w:rPr>
          <w:rFonts w:asciiTheme="minorHAnsi" w:hAnsiTheme="minorHAnsi"/>
          <w:b/>
          <w:i/>
          <w:sz w:val="22"/>
          <w:szCs w:val="22"/>
        </w:rPr>
        <w:t>Ramowa konwencja Narodów Zjednoczonych w sprawie zmian klimatu</w:t>
      </w:r>
      <w:r w:rsidRPr="00F2170F">
        <w:rPr>
          <w:rFonts w:asciiTheme="minorHAnsi" w:hAnsiTheme="minorHAnsi"/>
          <w:sz w:val="22"/>
          <w:szCs w:val="22"/>
          <w:vertAlign w:val="superscript"/>
        </w:rPr>
        <w:footnoteReference w:id="2"/>
      </w:r>
      <w:r w:rsidRPr="00F2170F">
        <w:rPr>
          <w:rFonts w:asciiTheme="minorHAnsi" w:hAnsiTheme="minorHAnsi"/>
          <w:sz w:val="22"/>
          <w:szCs w:val="22"/>
        </w:rPr>
        <w:t>. W ramach Konwencji, wszystkie jej strony, m.in. Polska i Wspólnota Europejska (obecnie Unia Europejska), zobowiązują się, biorąc pod uwagę swe wspólne</w:t>
      </w:r>
      <w:r w:rsidR="00D92C45" w:rsidRPr="00F2170F">
        <w:rPr>
          <w:rFonts w:asciiTheme="minorHAnsi" w:hAnsiTheme="minorHAnsi"/>
          <w:sz w:val="22"/>
          <w:szCs w:val="22"/>
        </w:rPr>
        <w:t>,</w:t>
      </w:r>
      <w:r w:rsidRPr="00F2170F">
        <w:rPr>
          <w:rFonts w:asciiTheme="minorHAnsi" w:hAnsiTheme="minorHAnsi"/>
          <w:sz w:val="22"/>
          <w:szCs w:val="22"/>
        </w:rPr>
        <w:t xml:space="preserve"> lecz zróżnicowane zasady odpowiedzialności oraz swe specyficzne priorytety rozwoju narodowego i regionalnego, cele i okolicznośc</w:t>
      </w:r>
      <w:r w:rsidR="006D549E" w:rsidRPr="00F2170F">
        <w:rPr>
          <w:rFonts w:asciiTheme="minorHAnsi" w:hAnsiTheme="minorHAnsi"/>
          <w:sz w:val="22"/>
          <w:szCs w:val="22"/>
        </w:rPr>
        <w:t>i, do realizacji głównego celu K</w:t>
      </w:r>
      <w:r w:rsidRPr="00F2170F">
        <w:rPr>
          <w:rFonts w:asciiTheme="minorHAnsi" w:hAnsiTheme="minorHAnsi"/>
          <w:sz w:val="22"/>
          <w:szCs w:val="22"/>
        </w:rPr>
        <w:t xml:space="preserve">onwencji, którym jest doprowadzenie, do ustabilizowania koncentracji gazów cieplarnianych </w:t>
      </w:r>
      <w:r w:rsidR="00726353" w:rsidRPr="00F2170F">
        <w:rPr>
          <w:rFonts w:asciiTheme="minorHAnsi" w:hAnsiTheme="minorHAnsi"/>
          <w:sz w:val="22"/>
          <w:szCs w:val="22"/>
        </w:rPr>
        <w:t>w </w:t>
      </w:r>
      <w:r w:rsidRPr="00F2170F">
        <w:rPr>
          <w:rFonts w:asciiTheme="minorHAnsi" w:hAnsiTheme="minorHAnsi"/>
          <w:sz w:val="22"/>
          <w:szCs w:val="22"/>
        </w:rPr>
        <w:t>atmosferze na poziomie, który zapobiegłby niebezpiecznej, antropogenicznej ingerencji w system klimatyczny. Dla uniknięcia zagrożenia produkcji żywności i dla umożliwienia zrównoważonego rozwoju ekonomicznego, poziom taki powinien być osiągni</w:t>
      </w:r>
      <w:r w:rsidR="00726353" w:rsidRPr="00F2170F">
        <w:rPr>
          <w:rFonts w:asciiTheme="minorHAnsi" w:hAnsiTheme="minorHAnsi"/>
          <w:sz w:val="22"/>
          <w:szCs w:val="22"/>
        </w:rPr>
        <w:t>ęty w okresie wystarczającym do </w:t>
      </w:r>
      <w:r w:rsidRPr="00F2170F">
        <w:rPr>
          <w:rFonts w:asciiTheme="minorHAnsi" w:hAnsiTheme="minorHAnsi"/>
          <w:sz w:val="22"/>
          <w:szCs w:val="22"/>
        </w:rPr>
        <w:t>naturalnej adaptacji ekosystemów do zmian klimatu.</w:t>
      </w:r>
    </w:p>
    <w:p w:rsidR="000D2A8E" w:rsidRPr="00F2170F" w:rsidRDefault="000D2A8E" w:rsidP="00726353">
      <w:pPr>
        <w:pStyle w:val="standard"/>
        <w:spacing w:line="360" w:lineRule="auto"/>
        <w:rPr>
          <w:rFonts w:asciiTheme="minorHAnsi" w:hAnsiTheme="minorHAnsi"/>
          <w:sz w:val="22"/>
          <w:szCs w:val="22"/>
        </w:rPr>
      </w:pPr>
      <w:r w:rsidRPr="00F2170F">
        <w:rPr>
          <w:rFonts w:asciiTheme="minorHAnsi" w:hAnsiTheme="minorHAnsi"/>
          <w:sz w:val="22"/>
          <w:szCs w:val="22"/>
        </w:rPr>
        <w:lastRenderedPageBreak/>
        <w:t xml:space="preserve">Do Konwencji przyjęty został tzw. </w:t>
      </w:r>
      <w:r w:rsidRPr="00F2170F">
        <w:rPr>
          <w:rFonts w:asciiTheme="minorHAnsi" w:hAnsiTheme="minorHAnsi"/>
          <w:b/>
          <w:i/>
          <w:sz w:val="22"/>
          <w:szCs w:val="22"/>
        </w:rPr>
        <w:t>Protokół z Kioto</w:t>
      </w:r>
      <w:r w:rsidRPr="00F2170F">
        <w:rPr>
          <w:rStyle w:val="Odwoanieprzypisudolnego"/>
          <w:rFonts w:asciiTheme="minorHAnsi" w:hAnsiTheme="minorHAnsi"/>
          <w:sz w:val="22"/>
          <w:szCs w:val="22"/>
        </w:rPr>
        <w:footnoteReference w:id="3"/>
      </w:r>
      <w:r w:rsidRPr="00F2170F">
        <w:rPr>
          <w:rFonts w:asciiTheme="minorHAnsi" w:hAnsiTheme="minorHAnsi"/>
          <w:sz w:val="22"/>
          <w:szCs w:val="22"/>
        </w:rPr>
        <w:t>, w którym strony Protokółu zobowiąz</w:t>
      </w:r>
      <w:r w:rsidR="00F2170F">
        <w:rPr>
          <w:rFonts w:asciiTheme="minorHAnsi" w:hAnsiTheme="minorHAnsi"/>
          <w:sz w:val="22"/>
          <w:szCs w:val="22"/>
        </w:rPr>
        <w:t>ały się do </w:t>
      </w:r>
      <w:r w:rsidRPr="00F2170F">
        <w:rPr>
          <w:rFonts w:asciiTheme="minorHAnsi" w:hAnsiTheme="minorHAnsi"/>
          <w:sz w:val="22"/>
          <w:szCs w:val="22"/>
        </w:rPr>
        <w:t>ograniczenia emisji gazów cieplarnianych do 2012 r. o wynegocjowane wielkości, nie mniej niż 5% w</w:t>
      </w:r>
      <w:r w:rsidR="006D549E" w:rsidRPr="00F2170F">
        <w:rPr>
          <w:rFonts w:asciiTheme="minorHAnsi" w:hAnsiTheme="minorHAnsi"/>
          <w:sz w:val="22"/>
          <w:szCs w:val="22"/>
        </w:rPr>
        <w:t> </w:t>
      </w:r>
      <w:r w:rsidRPr="00F2170F">
        <w:rPr>
          <w:rFonts w:asciiTheme="minorHAnsi" w:hAnsiTheme="minorHAnsi"/>
          <w:sz w:val="22"/>
          <w:szCs w:val="22"/>
        </w:rPr>
        <w:t>stosunku do roku bazowego 1990 (UE o 8%, Polska o 6% w stosunku do 1989</w:t>
      </w:r>
      <w:r w:rsidR="00E8442A" w:rsidRPr="00F2170F">
        <w:rPr>
          <w:rFonts w:asciiTheme="minorHAnsi" w:hAnsiTheme="minorHAnsi"/>
          <w:sz w:val="22"/>
          <w:szCs w:val="22"/>
        </w:rPr>
        <w:t xml:space="preserve"> </w:t>
      </w:r>
      <w:r w:rsidRPr="00F2170F">
        <w:rPr>
          <w:rFonts w:asciiTheme="minorHAnsi" w:hAnsiTheme="minorHAnsi"/>
          <w:sz w:val="22"/>
          <w:szCs w:val="22"/>
        </w:rPr>
        <w:t xml:space="preserve">r.). </w:t>
      </w:r>
      <w:r w:rsidR="00101D1D" w:rsidRPr="00F2170F">
        <w:rPr>
          <w:rFonts w:asciiTheme="minorHAnsi" w:hAnsiTheme="minorHAnsi"/>
          <w:sz w:val="22"/>
          <w:szCs w:val="22"/>
        </w:rPr>
        <w:t xml:space="preserve"> </w:t>
      </w:r>
      <w:r w:rsidRPr="00F2170F">
        <w:rPr>
          <w:rFonts w:asciiTheme="minorHAnsi" w:hAnsiTheme="minorHAnsi"/>
          <w:sz w:val="22"/>
          <w:szCs w:val="22"/>
        </w:rPr>
        <w:t>Aktualnie trwają negocjacj</w:t>
      </w:r>
      <w:r w:rsidR="00E8442A" w:rsidRPr="00F2170F">
        <w:rPr>
          <w:rFonts w:asciiTheme="minorHAnsi" w:hAnsiTheme="minorHAnsi"/>
          <w:sz w:val="22"/>
          <w:szCs w:val="22"/>
        </w:rPr>
        <w:t>e</w:t>
      </w:r>
      <w:r w:rsidRPr="00F2170F">
        <w:rPr>
          <w:rFonts w:asciiTheme="minorHAnsi" w:hAnsiTheme="minorHAnsi"/>
          <w:sz w:val="22"/>
          <w:szCs w:val="22"/>
        </w:rPr>
        <w:t xml:space="preserve"> nowego protok</w:t>
      </w:r>
      <w:r w:rsidR="00E8442A" w:rsidRPr="00F2170F">
        <w:rPr>
          <w:rFonts w:asciiTheme="minorHAnsi" w:hAnsiTheme="minorHAnsi"/>
          <w:sz w:val="22"/>
          <w:szCs w:val="22"/>
        </w:rPr>
        <w:t>o</w:t>
      </w:r>
      <w:r w:rsidRPr="00F2170F">
        <w:rPr>
          <w:rFonts w:asciiTheme="minorHAnsi" w:hAnsiTheme="minorHAnsi"/>
          <w:sz w:val="22"/>
          <w:szCs w:val="22"/>
        </w:rPr>
        <w:t>łu</w:t>
      </w:r>
      <w:r w:rsidR="00101D1D" w:rsidRPr="00F2170F">
        <w:rPr>
          <w:rFonts w:asciiTheme="minorHAnsi" w:hAnsiTheme="minorHAnsi"/>
          <w:sz w:val="22"/>
          <w:szCs w:val="22"/>
        </w:rPr>
        <w:t xml:space="preserve"> do Konwencji albo </w:t>
      </w:r>
      <w:r w:rsidRPr="00F2170F">
        <w:rPr>
          <w:rFonts w:asciiTheme="minorHAnsi" w:hAnsiTheme="minorHAnsi"/>
          <w:sz w:val="22"/>
          <w:szCs w:val="22"/>
        </w:rPr>
        <w:t xml:space="preserve">zawarcia nowego porozumienia </w:t>
      </w:r>
      <w:r w:rsidR="00D92C45" w:rsidRPr="00F2170F">
        <w:rPr>
          <w:rFonts w:asciiTheme="minorHAnsi" w:hAnsiTheme="minorHAnsi"/>
          <w:sz w:val="22"/>
          <w:szCs w:val="22"/>
        </w:rPr>
        <w:t xml:space="preserve">dotyczącego </w:t>
      </w:r>
      <w:r w:rsidRPr="00F2170F">
        <w:rPr>
          <w:rFonts w:asciiTheme="minorHAnsi" w:hAnsiTheme="minorHAnsi"/>
          <w:sz w:val="22"/>
          <w:szCs w:val="22"/>
        </w:rPr>
        <w:t>dalszej redukcji emisji gazów cieplarnianych.</w:t>
      </w:r>
    </w:p>
    <w:p w:rsidR="000D2A8E" w:rsidRPr="00F2170F" w:rsidRDefault="000D2A8E" w:rsidP="00726353">
      <w:pPr>
        <w:pStyle w:val="standard"/>
        <w:spacing w:line="360" w:lineRule="auto"/>
        <w:rPr>
          <w:rFonts w:asciiTheme="minorHAnsi" w:eastAsia="Univers-PL" w:hAnsiTheme="minorHAnsi"/>
          <w:sz w:val="22"/>
          <w:szCs w:val="22"/>
        </w:rPr>
      </w:pPr>
      <w:r w:rsidRPr="00F2170F">
        <w:rPr>
          <w:rFonts w:asciiTheme="minorHAnsi" w:hAnsiTheme="minorHAnsi"/>
          <w:b/>
          <w:i/>
          <w:sz w:val="22"/>
          <w:szCs w:val="22"/>
        </w:rPr>
        <w:t>Konwencja o różnorodności biologicznej</w:t>
      </w:r>
      <w:r w:rsidRPr="00F2170F">
        <w:rPr>
          <w:rFonts w:asciiTheme="minorHAnsi" w:hAnsiTheme="minorHAnsi"/>
          <w:sz w:val="22"/>
          <w:szCs w:val="22"/>
          <w:vertAlign w:val="superscript"/>
        </w:rPr>
        <w:footnoteReference w:id="4"/>
      </w:r>
      <w:r w:rsidRPr="00F2170F">
        <w:rPr>
          <w:rFonts w:asciiTheme="minorHAnsi" w:hAnsiTheme="minorHAnsi"/>
          <w:sz w:val="22"/>
          <w:szCs w:val="22"/>
        </w:rPr>
        <w:t xml:space="preserve">. </w:t>
      </w:r>
      <w:r w:rsidRPr="00F2170F">
        <w:rPr>
          <w:rFonts w:asciiTheme="minorHAnsi" w:eastAsia="Univers-PL" w:hAnsiTheme="minorHAnsi"/>
          <w:sz w:val="22"/>
          <w:szCs w:val="22"/>
        </w:rPr>
        <w:t xml:space="preserve">Celami konwencji są: ochrona różnorodności biologicznej, zrównoważone użytkowanie jej elementów oraz uczciwy i sprawiedliwy podział korzyści, wynikających z wykorzystywania zasobów genetycznych, w tym przez odpowiedni dostęp do zasobów genetycznych i transfer właściwych technologii, </w:t>
      </w:r>
      <w:r w:rsidRPr="00F2170F">
        <w:rPr>
          <w:rFonts w:asciiTheme="minorHAnsi" w:hAnsiTheme="minorHAnsi"/>
          <w:sz w:val="22"/>
          <w:szCs w:val="22"/>
        </w:rPr>
        <w:t>z uwzględnieniem</w:t>
      </w:r>
      <w:r w:rsidRPr="00F2170F">
        <w:rPr>
          <w:rFonts w:asciiTheme="minorHAnsi" w:eastAsia="Univers-PL" w:hAnsiTheme="minorHAnsi"/>
          <w:sz w:val="22"/>
          <w:szCs w:val="22"/>
        </w:rPr>
        <w:t xml:space="preserve"> wszystkich praw do tych zasobów i technologii, </w:t>
      </w:r>
      <w:r w:rsidR="00726353" w:rsidRPr="00F2170F">
        <w:rPr>
          <w:rFonts w:asciiTheme="minorHAnsi" w:eastAsia="Univers-PL" w:hAnsiTheme="minorHAnsi"/>
          <w:sz w:val="22"/>
          <w:szCs w:val="22"/>
        </w:rPr>
        <w:t>a </w:t>
      </w:r>
      <w:r w:rsidRPr="00F2170F">
        <w:rPr>
          <w:rFonts w:asciiTheme="minorHAnsi" w:eastAsia="Univers-PL" w:hAnsiTheme="minorHAnsi"/>
          <w:sz w:val="22"/>
          <w:szCs w:val="22"/>
        </w:rPr>
        <w:t>także odpowiednie finansowanie ochrony różnorodności biologicznej.</w:t>
      </w:r>
    </w:p>
    <w:p w:rsidR="000D2A8E" w:rsidRPr="00F2170F" w:rsidRDefault="000D2A8E" w:rsidP="00726353">
      <w:pPr>
        <w:pStyle w:val="standard"/>
        <w:spacing w:line="360" w:lineRule="auto"/>
        <w:rPr>
          <w:rFonts w:asciiTheme="minorHAnsi" w:eastAsia="Univers-PL" w:hAnsiTheme="minorHAnsi"/>
          <w:sz w:val="22"/>
          <w:szCs w:val="22"/>
        </w:rPr>
      </w:pPr>
      <w:r w:rsidRPr="00F2170F">
        <w:rPr>
          <w:rFonts w:asciiTheme="minorHAnsi" w:eastAsia="Univers-PL" w:hAnsiTheme="minorHAnsi"/>
          <w:sz w:val="22"/>
          <w:szCs w:val="22"/>
        </w:rPr>
        <w:t>Zgodnie z ustaleniami konwencji, każda z jej stron zobowiązała się, zgodnie ze swoimi szczególnymi warunkami i możliwościami, opracować krajowe strategie, plany lub programy dotyczące ochrony i zrównoważonego użytkowania różnorodności biologicznej, bądź dostosować istniejące strategie, plany lub programy, które odzwierciedlą realizacje działań przewidzianych w niniejszej konwencji oraz włączyć, w miarę możliwości i potrzeby, ochronę i zrównoważone użytkowanie różnorodności biologicznej do odpowiednich sektorowych i międzysektorowych planów, programów i polityk. W konwencji przewidziano działania w zakresie współpracy, monitoringu, ochrony gatunków, wykorzystania różnorodności biologicznej.</w:t>
      </w:r>
    </w:p>
    <w:p w:rsidR="000D2A8E" w:rsidRPr="00F2170F" w:rsidRDefault="000D2A8E" w:rsidP="00726353">
      <w:pPr>
        <w:pStyle w:val="standard"/>
        <w:spacing w:line="360" w:lineRule="auto"/>
        <w:rPr>
          <w:rFonts w:asciiTheme="minorHAnsi" w:hAnsiTheme="minorHAnsi"/>
          <w:sz w:val="22"/>
          <w:szCs w:val="22"/>
        </w:rPr>
      </w:pPr>
      <w:r w:rsidRPr="00F2170F">
        <w:rPr>
          <w:rFonts w:asciiTheme="minorHAnsi" w:eastAsia="EUAlbertina-Bold-Identity-H" w:hAnsiTheme="minorHAnsi"/>
          <w:b/>
          <w:i/>
          <w:sz w:val="22"/>
          <w:szCs w:val="22"/>
        </w:rPr>
        <w:t>Konwencja w sprawie transgranicznego zanieczyszczania powietrza na dalekie odległości (LRTAP)</w:t>
      </w:r>
      <w:r w:rsidRPr="00F2170F">
        <w:rPr>
          <w:rFonts w:asciiTheme="minorHAnsi" w:eastAsia="EUAlbertina-Bold-Identity-H" w:hAnsiTheme="minorHAnsi"/>
          <w:b/>
          <w:sz w:val="22"/>
          <w:szCs w:val="22"/>
          <w:vertAlign w:val="superscript"/>
        </w:rPr>
        <w:footnoteReference w:id="5"/>
      </w:r>
      <w:r w:rsidRPr="00F2170F">
        <w:rPr>
          <w:rFonts w:asciiTheme="minorHAnsi" w:eastAsia="EUAlbertina-Bold-Identity-H" w:hAnsiTheme="minorHAnsi"/>
          <w:b/>
          <w:sz w:val="22"/>
          <w:szCs w:val="22"/>
        </w:rPr>
        <w:t>.</w:t>
      </w:r>
      <w:r w:rsidRPr="00F2170F">
        <w:rPr>
          <w:rFonts w:asciiTheme="minorHAnsi" w:eastAsia="EUAlbertina-Bold-Identity-H" w:hAnsiTheme="minorHAnsi"/>
          <w:sz w:val="22"/>
          <w:szCs w:val="22"/>
        </w:rPr>
        <w:t xml:space="preserve"> Strony Konwencji postanawiają </w:t>
      </w:r>
      <w:r w:rsidRPr="00F2170F">
        <w:rPr>
          <w:rFonts w:asciiTheme="minorHAnsi" w:hAnsiTheme="minorHAnsi"/>
          <w:sz w:val="22"/>
          <w:szCs w:val="22"/>
        </w:rPr>
        <w:t xml:space="preserve">chronić człowieka i jego </w:t>
      </w:r>
      <w:r w:rsidRPr="00F2170F">
        <w:rPr>
          <w:rFonts w:asciiTheme="minorHAnsi" w:eastAsia="Univers-PL" w:hAnsiTheme="minorHAnsi"/>
          <w:sz w:val="22"/>
          <w:szCs w:val="22"/>
        </w:rPr>
        <w:t>środowisko przed zanieczyszczaniem powietrza oraz dążyć do ograniczenia i tak dalece, jak to jest możliwe do stopniowego zmniejszania i zapobiegania zanieczyszczeniu powietrza, włączając w to transgraniczne zanieczyszczanie powietrza na dalekie odległości. Służyć temu mają ustalone zasady wymiany informacji, konsultacji, prowadzenia badań i monitoringu. Ponadto zobowiązują się rozwijać politykę i strategię, które będą służyć jako środki do zwalczania emisji zanieczyszczeń powietrza, biorąc pod uwagę podjęte już wysiłki w skali krajowej i międzynarodowej. Priorytetami konwencji do 2020</w:t>
      </w:r>
      <w:r w:rsidR="00E8442A" w:rsidRPr="00F2170F">
        <w:rPr>
          <w:rFonts w:asciiTheme="minorHAnsi" w:eastAsia="Univers-PL" w:hAnsiTheme="minorHAnsi"/>
          <w:sz w:val="22"/>
          <w:szCs w:val="22"/>
        </w:rPr>
        <w:t xml:space="preserve"> </w:t>
      </w:r>
      <w:r w:rsidRPr="00F2170F">
        <w:rPr>
          <w:rFonts w:asciiTheme="minorHAnsi" w:eastAsia="Univers-PL" w:hAnsiTheme="minorHAnsi"/>
          <w:sz w:val="22"/>
          <w:szCs w:val="22"/>
        </w:rPr>
        <w:t>r. są: ograniczenia emisji zanieczyszczeń powietrza z punktu widzenia wpływu na zdrowie (szczególnie w zakres</w:t>
      </w:r>
      <w:r w:rsidR="00D92C45" w:rsidRPr="00F2170F">
        <w:rPr>
          <w:rFonts w:asciiTheme="minorHAnsi" w:eastAsia="Univers-PL" w:hAnsiTheme="minorHAnsi"/>
          <w:sz w:val="22"/>
          <w:szCs w:val="22"/>
        </w:rPr>
        <w:t>ie</w:t>
      </w:r>
      <w:r w:rsidRPr="00F2170F">
        <w:rPr>
          <w:rFonts w:asciiTheme="minorHAnsi" w:eastAsia="Univers-PL" w:hAnsiTheme="minorHAnsi"/>
          <w:sz w:val="22"/>
          <w:szCs w:val="22"/>
        </w:rPr>
        <w:t xml:space="preserve"> pyłów PM</w:t>
      </w:r>
      <w:r w:rsidRPr="00F2170F">
        <w:rPr>
          <w:rFonts w:asciiTheme="minorHAnsi" w:eastAsia="Univers-PL" w:hAnsiTheme="minorHAnsi"/>
          <w:sz w:val="22"/>
          <w:szCs w:val="22"/>
          <w:vertAlign w:val="subscript"/>
        </w:rPr>
        <w:t>2,5</w:t>
      </w:r>
      <w:r w:rsidRPr="00F2170F">
        <w:rPr>
          <w:rFonts w:asciiTheme="minorHAnsi" w:eastAsia="Univers-PL" w:hAnsiTheme="minorHAnsi"/>
          <w:sz w:val="22"/>
          <w:szCs w:val="22"/>
        </w:rPr>
        <w:t>), zwiększenia znaczenia monitoringu przy ocenie wywiązywania się państw z przyjętych zobowiązań w zakresie redukcji emisji zanieczyszczeń i poprawy jakości powietrza oraz zwiększenie znaczenia ocen zintegrowanych z punktu widzenia wpływu na ekosystemy.</w:t>
      </w:r>
      <w:r w:rsidRPr="00F2170F">
        <w:rPr>
          <w:rFonts w:asciiTheme="minorHAnsi" w:hAnsiTheme="minorHAnsi"/>
          <w:sz w:val="22"/>
          <w:szCs w:val="22"/>
        </w:rPr>
        <w:t xml:space="preserve"> Do konwencji podpisano szereg protokołów:</w:t>
      </w:r>
    </w:p>
    <w:p w:rsidR="000D2A8E" w:rsidRPr="00F2170F" w:rsidRDefault="000D2A8E" w:rsidP="00F2170F">
      <w:pPr>
        <w:pStyle w:val="PUNKTORx"/>
        <w:numPr>
          <w:ilvl w:val="0"/>
          <w:numId w:val="6"/>
        </w:numPr>
        <w:spacing w:before="0" w:line="360" w:lineRule="auto"/>
        <w:ind w:left="284" w:hanging="284"/>
        <w:jc w:val="both"/>
        <w:rPr>
          <w:rFonts w:asciiTheme="minorHAnsi" w:hAnsiTheme="minorHAnsi"/>
          <w:color w:val="auto"/>
          <w:sz w:val="22"/>
          <w:szCs w:val="22"/>
        </w:rPr>
      </w:pPr>
      <w:r w:rsidRPr="00F2170F">
        <w:rPr>
          <w:rFonts w:asciiTheme="minorHAnsi" w:hAnsiTheme="minorHAnsi"/>
          <w:color w:val="auto"/>
          <w:sz w:val="22"/>
          <w:szCs w:val="22"/>
        </w:rPr>
        <w:lastRenderedPageBreak/>
        <w:t>Protokół w sprawie długofalowego finansowania wspólnego programu monitoringu i oceny przenoszenia zanieczyszczeń powietrza na dalekie odległości w Europie,</w:t>
      </w:r>
    </w:p>
    <w:p w:rsidR="000D2A8E" w:rsidRPr="00F2170F" w:rsidRDefault="000D2A8E" w:rsidP="00F2170F">
      <w:pPr>
        <w:pStyle w:val="PUNKTORx"/>
        <w:numPr>
          <w:ilvl w:val="0"/>
          <w:numId w:val="6"/>
        </w:numPr>
        <w:spacing w:before="0" w:line="360" w:lineRule="auto"/>
        <w:ind w:left="284" w:hanging="284"/>
        <w:jc w:val="both"/>
        <w:rPr>
          <w:rFonts w:asciiTheme="minorHAnsi" w:hAnsiTheme="minorHAnsi"/>
          <w:color w:val="auto"/>
          <w:sz w:val="22"/>
          <w:szCs w:val="22"/>
        </w:rPr>
      </w:pPr>
      <w:r w:rsidRPr="00F2170F">
        <w:rPr>
          <w:rFonts w:asciiTheme="minorHAnsi" w:hAnsiTheme="minorHAnsi"/>
          <w:color w:val="auto"/>
          <w:sz w:val="22"/>
          <w:szCs w:val="22"/>
        </w:rPr>
        <w:t>Protokół dotyczący ograniczenia emisji siarki lub jej przepływów transgranicznych,</w:t>
      </w:r>
    </w:p>
    <w:p w:rsidR="000D2A8E" w:rsidRPr="00F2170F" w:rsidRDefault="000D2A8E" w:rsidP="00F2170F">
      <w:pPr>
        <w:pStyle w:val="PUNKTORx"/>
        <w:numPr>
          <w:ilvl w:val="0"/>
          <w:numId w:val="6"/>
        </w:numPr>
        <w:spacing w:before="0" w:line="360" w:lineRule="auto"/>
        <w:ind w:left="284" w:hanging="284"/>
        <w:jc w:val="both"/>
        <w:rPr>
          <w:rFonts w:asciiTheme="minorHAnsi" w:hAnsiTheme="minorHAnsi"/>
          <w:color w:val="auto"/>
          <w:sz w:val="22"/>
          <w:szCs w:val="22"/>
        </w:rPr>
      </w:pPr>
      <w:r w:rsidRPr="00F2170F">
        <w:rPr>
          <w:rFonts w:asciiTheme="minorHAnsi" w:hAnsiTheme="minorHAnsi"/>
          <w:color w:val="auto"/>
          <w:sz w:val="22"/>
          <w:szCs w:val="22"/>
        </w:rPr>
        <w:t>Protokół dotyczący kontroli emisji tlenków azotu lub ich transgranicznego przemieszczania,</w:t>
      </w:r>
    </w:p>
    <w:p w:rsidR="000D2A8E" w:rsidRPr="00F2170F" w:rsidRDefault="000D2A8E" w:rsidP="00F2170F">
      <w:pPr>
        <w:pStyle w:val="PUNKTORx"/>
        <w:numPr>
          <w:ilvl w:val="0"/>
          <w:numId w:val="6"/>
        </w:numPr>
        <w:spacing w:before="0" w:line="360" w:lineRule="auto"/>
        <w:ind w:left="284" w:hanging="284"/>
        <w:jc w:val="both"/>
        <w:rPr>
          <w:rFonts w:asciiTheme="minorHAnsi" w:hAnsiTheme="minorHAnsi"/>
          <w:color w:val="auto"/>
          <w:sz w:val="22"/>
          <w:szCs w:val="22"/>
        </w:rPr>
      </w:pPr>
      <w:r w:rsidRPr="00F2170F">
        <w:rPr>
          <w:rFonts w:asciiTheme="minorHAnsi" w:hAnsiTheme="minorHAnsi"/>
          <w:color w:val="auto"/>
          <w:sz w:val="22"/>
          <w:szCs w:val="22"/>
        </w:rPr>
        <w:t>Protokół w sprawie dalszego ograniczania emisji siarki,</w:t>
      </w:r>
    </w:p>
    <w:p w:rsidR="000D2A8E" w:rsidRPr="00F2170F" w:rsidRDefault="000D2A8E" w:rsidP="00F2170F">
      <w:pPr>
        <w:pStyle w:val="PUNKTORx"/>
        <w:numPr>
          <w:ilvl w:val="0"/>
          <w:numId w:val="6"/>
        </w:numPr>
        <w:spacing w:before="0" w:line="360" w:lineRule="auto"/>
        <w:ind w:left="284" w:hanging="284"/>
        <w:jc w:val="both"/>
        <w:rPr>
          <w:rFonts w:asciiTheme="minorHAnsi" w:hAnsiTheme="minorHAnsi"/>
          <w:color w:val="auto"/>
          <w:sz w:val="22"/>
          <w:szCs w:val="22"/>
        </w:rPr>
      </w:pPr>
      <w:r w:rsidRPr="00F2170F">
        <w:rPr>
          <w:rFonts w:asciiTheme="minorHAnsi" w:hAnsiTheme="minorHAnsi"/>
          <w:color w:val="auto"/>
          <w:sz w:val="22"/>
          <w:szCs w:val="22"/>
        </w:rPr>
        <w:t>Protokół dotyczący metali ciężkich,</w:t>
      </w:r>
    </w:p>
    <w:p w:rsidR="000D2A8E" w:rsidRPr="00F2170F" w:rsidRDefault="000D2A8E" w:rsidP="00F2170F">
      <w:pPr>
        <w:pStyle w:val="PUNKTORx"/>
        <w:numPr>
          <w:ilvl w:val="0"/>
          <w:numId w:val="6"/>
        </w:numPr>
        <w:spacing w:before="0" w:line="360" w:lineRule="auto"/>
        <w:ind w:left="284" w:hanging="284"/>
        <w:jc w:val="both"/>
        <w:rPr>
          <w:rFonts w:asciiTheme="minorHAnsi" w:hAnsiTheme="minorHAnsi"/>
          <w:color w:val="auto"/>
          <w:sz w:val="22"/>
          <w:szCs w:val="22"/>
        </w:rPr>
      </w:pPr>
      <w:r w:rsidRPr="00F2170F">
        <w:rPr>
          <w:rFonts w:asciiTheme="minorHAnsi" w:hAnsiTheme="minorHAnsi"/>
          <w:color w:val="auto"/>
          <w:sz w:val="22"/>
          <w:szCs w:val="22"/>
        </w:rPr>
        <w:t>Protokół w sprawie przeciwdziałania zakwaszaniu, eutrofizacji i ozonowi przyziemnemu (tzw.</w:t>
      </w:r>
      <w:r w:rsidR="00E2201D" w:rsidRPr="00F2170F">
        <w:rPr>
          <w:rFonts w:asciiTheme="minorHAnsi" w:hAnsiTheme="minorHAnsi"/>
          <w:color w:val="auto"/>
          <w:sz w:val="22"/>
          <w:szCs w:val="22"/>
        </w:rPr>
        <w:t> </w:t>
      </w:r>
      <w:r w:rsidRPr="00F2170F">
        <w:rPr>
          <w:rFonts w:asciiTheme="minorHAnsi" w:hAnsiTheme="minorHAnsi"/>
          <w:color w:val="auto"/>
          <w:sz w:val="22"/>
          <w:szCs w:val="22"/>
        </w:rPr>
        <w:t>Protokół z Göteborga).</w:t>
      </w:r>
    </w:p>
    <w:p w:rsidR="00412FAF" w:rsidRPr="00F2170F" w:rsidRDefault="00C10EF0" w:rsidP="00726353">
      <w:pPr>
        <w:pStyle w:val="a3520normalp3"/>
        <w:shd w:val="clear" w:color="auto" w:fill="FFFFFF"/>
        <w:spacing w:before="0" w:beforeAutospacing="0" w:after="0" w:afterAutospacing="0" w:line="360" w:lineRule="auto"/>
        <w:jc w:val="both"/>
        <w:rPr>
          <w:rFonts w:asciiTheme="minorHAnsi" w:hAnsiTheme="minorHAnsi"/>
          <w:sz w:val="22"/>
          <w:szCs w:val="22"/>
        </w:rPr>
      </w:pPr>
      <w:r w:rsidRPr="00F2170F">
        <w:rPr>
          <w:rFonts w:asciiTheme="minorHAnsi" w:hAnsiTheme="minorHAnsi"/>
          <w:b/>
          <w:i/>
          <w:sz w:val="22"/>
          <w:szCs w:val="22"/>
        </w:rPr>
        <w:t>Strategia zielonego wzrostu OECD</w:t>
      </w:r>
      <w:r w:rsidR="00412FAF" w:rsidRPr="00F2170F">
        <w:rPr>
          <w:rStyle w:val="Odwoanieprzypisudolnego"/>
          <w:rFonts w:asciiTheme="minorHAnsi" w:hAnsiTheme="minorHAnsi"/>
          <w:b/>
          <w:i/>
          <w:sz w:val="22"/>
          <w:szCs w:val="22"/>
        </w:rPr>
        <w:footnoteReference w:id="6"/>
      </w:r>
      <w:r w:rsidR="000B0629" w:rsidRPr="00F2170F">
        <w:rPr>
          <w:rFonts w:asciiTheme="minorHAnsi" w:hAnsiTheme="minorHAnsi"/>
          <w:sz w:val="22"/>
          <w:szCs w:val="22"/>
        </w:rPr>
        <w:t xml:space="preserve"> </w:t>
      </w:r>
      <w:r w:rsidR="00724DE8" w:rsidRPr="00F2170F">
        <w:rPr>
          <w:rFonts w:asciiTheme="minorHAnsi" w:hAnsiTheme="minorHAnsi"/>
          <w:sz w:val="22"/>
          <w:szCs w:val="22"/>
        </w:rPr>
        <w:t>-</w:t>
      </w:r>
      <w:r w:rsidR="000B0629" w:rsidRPr="00F2170F">
        <w:rPr>
          <w:rFonts w:asciiTheme="minorHAnsi" w:hAnsiTheme="minorHAnsi"/>
          <w:sz w:val="22"/>
          <w:szCs w:val="22"/>
        </w:rPr>
        <w:t xml:space="preserve"> </w:t>
      </w:r>
      <w:r w:rsidRPr="00F2170F">
        <w:rPr>
          <w:rFonts w:asciiTheme="minorHAnsi" w:hAnsiTheme="minorHAnsi"/>
          <w:sz w:val="22"/>
          <w:szCs w:val="22"/>
        </w:rPr>
        <w:t>prz</w:t>
      </w:r>
      <w:r w:rsidR="005537EF" w:rsidRPr="00F2170F">
        <w:rPr>
          <w:rFonts w:asciiTheme="minorHAnsi" w:hAnsiTheme="minorHAnsi"/>
          <w:sz w:val="22"/>
          <w:szCs w:val="22"/>
        </w:rPr>
        <w:t>edstawia środki,</w:t>
      </w:r>
      <w:r w:rsidR="00F2170F">
        <w:rPr>
          <w:rFonts w:asciiTheme="minorHAnsi" w:hAnsiTheme="minorHAnsi"/>
          <w:sz w:val="22"/>
          <w:szCs w:val="22"/>
        </w:rPr>
        <w:t xml:space="preserve"> które pomogą osiągnąć postęp w </w:t>
      </w:r>
      <w:r w:rsidR="005537EF" w:rsidRPr="00F2170F">
        <w:rPr>
          <w:rFonts w:asciiTheme="minorHAnsi" w:hAnsiTheme="minorHAnsi"/>
          <w:sz w:val="22"/>
          <w:szCs w:val="22"/>
        </w:rPr>
        <w:t>zapewnieniu równowagi pomiędzy gospodarką i środowiskiem.</w:t>
      </w:r>
      <w:r w:rsidR="000B0629" w:rsidRPr="00F2170F">
        <w:rPr>
          <w:rFonts w:asciiTheme="minorHAnsi" w:hAnsiTheme="minorHAnsi"/>
          <w:sz w:val="22"/>
          <w:szCs w:val="22"/>
        </w:rPr>
        <w:t xml:space="preserve"> </w:t>
      </w:r>
      <w:r w:rsidR="005537EF" w:rsidRPr="00F2170F">
        <w:rPr>
          <w:rFonts w:asciiTheme="minorHAnsi" w:hAnsiTheme="minorHAnsi"/>
          <w:sz w:val="22"/>
          <w:szCs w:val="22"/>
        </w:rPr>
        <w:t>Skupia się, przede wszystkim na konieczności wprowadzenia innowacji, które przy zapewnieniu inwestowania i konkurencji powinny przyczynić się do wzrostu gospodarczego w zgodzie z zachowaniem ekosystemów. Obejmuje m.</w:t>
      </w:r>
      <w:r w:rsidR="000B0629" w:rsidRPr="00F2170F">
        <w:rPr>
          <w:rFonts w:asciiTheme="minorHAnsi" w:hAnsiTheme="minorHAnsi"/>
          <w:sz w:val="22"/>
          <w:szCs w:val="22"/>
        </w:rPr>
        <w:t xml:space="preserve"> </w:t>
      </w:r>
      <w:r w:rsidR="005537EF" w:rsidRPr="00F2170F">
        <w:rPr>
          <w:rFonts w:asciiTheme="minorHAnsi" w:hAnsiTheme="minorHAnsi"/>
          <w:sz w:val="22"/>
          <w:szCs w:val="22"/>
        </w:rPr>
        <w:t>in.</w:t>
      </w:r>
      <w:r w:rsidR="00724DE8" w:rsidRPr="00F2170F">
        <w:rPr>
          <w:rFonts w:asciiTheme="minorHAnsi" w:hAnsiTheme="minorHAnsi"/>
          <w:sz w:val="22"/>
          <w:szCs w:val="22"/>
        </w:rPr>
        <w:t xml:space="preserve"> zagadnienia: odpowiedniej polityki, instrumentów rynkowych, niezbędnych regulacji prawnych, zmian zachowań konsumentów, innowacji, niezbędnych inwestycji w infrastrukturę, zarządzania</w:t>
      </w:r>
      <w:r w:rsidR="00916F4A" w:rsidRPr="00F2170F">
        <w:rPr>
          <w:rFonts w:asciiTheme="minorHAnsi" w:hAnsiTheme="minorHAnsi"/>
          <w:sz w:val="22"/>
          <w:szCs w:val="22"/>
        </w:rPr>
        <w:t>.</w:t>
      </w:r>
    </w:p>
    <w:p w:rsidR="00916F4A" w:rsidRPr="00F2170F" w:rsidRDefault="00916F4A" w:rsidP="00726353">
      <w:pPr>
        <w:rPr>
          <w:rFonts w:asciiTheme="minorHAnsi" w:hAnsiTheme="minorHAnsi"/>
          <w:sz w:val="22"/>
        </w:rPr>
      </w:pPr>
      <w:r w:rsidRPr="00F2170F">
        <w:rPr>
          <w:rFonts w:asciiTheme="minorHAnsi" w:hAnsiTheme="minorHAnsi"/>
          <w:b/>
          <w:sz w:val="22"/>
        </w:rPr>
        <w:t xml:space="preserve">Konwencja o obszarach </w:t>
      </w:r>
      <w:r w:rsidR="00C5245C">
        <w:rPr>
          <w:rFonts w:asciiTheme="minorHAnsi" w:hAnsiTheme="minorHAnsi"/>
          <w:b/>
          <w:sz w:val="22"/>
        </w:rPr>
        <w:t>wodno-</w:t>
      </w:r>
      <w:r w:rsidRPr="00F2170F">
        <w:rPr>
          <w:rFonts w:asciiTheme="minorHAnsi" w:hAnsiTheme="minorHAnsi"/>
          <w:b/>
          <w:sz w:val="22"/>
        </w:rPr>
        <w:t>błotnych</w:t>
      </w:r>
      <w:r w:rsidRPr="00F2170F">
        <w:rPr>
          <w:rStyle w:val="Odwoanieprzypisudolnego"/>
          <w:rFonts w:asciiTheme="minorHAnsi" w:hAnsiTheme="minorHAnsi"/>
          <w:b/>
          <w:sz w:val="22"/>
        </w:rPr>
        <w:footnoteReference w:id="7"/>
      </w:r>
      <w:r w:rsidRPr="00F2170F">
        <w:rPr>
          <w:rFonts w:asciiTheme="minorHAnsi" w:hAnsiTheme="minorHAnsi"/>
          <w:sz w:val="22"/>
        </w:rPr>
        <w:t xml:space="preserve">. Celem konwencji </w:t>
      </w:r>
      <w:r w:rsidR="00D979C7" w:rsidRPr="00F2170F">
        <w:rPr>
          <w:rFonts w:asciiTheme="minorHAnsi" w:hAnsiTheme="minorHAnsi"/>
          <w:sz w:val="22"/>
        </w:rPr>
        <w:t xml:space="preserve">jest </w:t>
      </w:r>
      <w:r w:rsidRPr="00F2170F">
        <w:rPr>
          <w:rFonts w:asciiTheme="minorHAnsi" w:hAnsiTheme="minorHAnsi"/>
          <w:sz w:val="22"/>
        </w:rPr>
        <w:t xml:space="preserve">ochrona obszarów błotnych uwzględniając podstawowe funkcje ekologiczne obszarów </w:t>
      </w:r>
      <w:proofErr w:type="spellStart"/>
      <w:r w:rsidRPr="00F2170F">
        <w:rPr>
          <w:rFonts w:asciiTheme="minorHAnsi" w:hAnsiTheme="minorHAnsi"/>
          <w:sz w:val="22"/>
        </w:rPr>
        <w:t>wodno</w:t>
      </w:r>
      <w:proofErr w:type="spellEnd"/>
      <w:r w:rsidR="000B0629" w:rsidRPr="00F2170F">
        <w:rPr>
          <w:rFonts w:asciiTheme="minorHAnsi" w:hAnsiTheme="minorHAnsi"/>
          <w:sz w:val="22"/>
        </w:rPr>
        <w:t xml:space="preserve"> – </w:t>
      </w:r>
      <w:r w:rsidRPr="00F2170F">
        <w:rPr>
          <w:rFonts w:asciiTheme="minorHAnsi" w:hAnsiTheme="minorHAnsi"/>
          <w:sz w:val="22"/>
        </w:rPr>
        <w:t xml:space="preserve">błotnych jako regulatorów stosunków wodnych oraz jako środowiska życiowego charakterystycznej flory i fauny, </w:t>
      </w:r>
      <w:r w:rsidR="0075111A">
        <w:rPr>
          <w:rFonts w:asciiTheme="minorHAnsi" w:hAnsiTheme="minorHAnsi"/>
          <w:sz w:val="22"/>
        </w:rPr>
        <w:br/>
      </w:r>
      <w:r w:rsidRPr="00F2170F">
        <w:rPr>
          <w:rFonts w:asciiTheme="minorHAnsi" w:hAnsiTheme="minorHAnsi"/>
          <w:sz w:val="22"/>
        </w:rPr>
        <w:t>a w szczególności ptactwa w</w:t>
      </w:r>
      <w:r w:rsidR="0075111A">
        <w:rPr>
          <w:rFonts w:asciiTheme="minorHAnsi" w:hAnsiTheme="minorHAnsi"/>
          <w:sz w:val="22"/>
        </w:rPr>
        <w:t>odnego oraz pragnąc powstrzymać zanikania</w:t>
      </w:r>
      <w:r w:rsidRPr="00F2170F">
        <w:rPr>
          <w:rFonts w:asciiTheme="minorHAnsi" w:hAnsiTheme="minorHAnsi"/>
          <w:sz w:val="22"/>
        </w:rPr>
        <w:t xml:space="preserve"> tych obszarów. Określone zostało też, że obszarami </w:t>
      </w:r>
      <w:proofErr w:type="spellStart"/>
      <w:r w:rsidRPr="00F2170F">
        <w:rPr>
          <w:rFonts w:asciiTheme="minorHAnsi" w:hAnsiTheme="minorHAnsi"/>
          <w:sz w:val="22"/>
        </w:rPr>
        <w:t>wodno</w:t>
      </w:r>
      <w:proofErr w:type="spellEnd"/>
      <w:r w:rsidRPr="00F2170F">
        <w:rPr>
          <w:rFonts w:asciiTheme="minorHAnsi" w:hAnsiTheme="minorHAnsi"/>
          <w:sz w:val="22"/>
        </w:rPr>
        <w:t xml:space="preserve"> – błotnymi są tereny bagien, błot i torfowisk lub zbiorniki wodne, tak naturalne jak i sztuczne, stałe i okresowe, o wodach stojących lub płynących, słodkich, słonawych lub słonych, łącznie z wodami morskimi, których głębokość podczas odpływu</w:t>
      </w:r>
      <w:r w:rsidR="00F2170F">
        <w:rPr>
          <w:rFonts w:asciiTheme="minorHAnsi" w:hAnsiTheme="minorHAnsi"/>
          <w:sz w:val="22"/>
        </w:rPr>
        <w:t xml:space="preserve"> nie przekracza sześciu metrów.</w:t>
      </w:r>
    </w:p>
    <w:p w:rsidR="00916F4A" w:rsidRPr="00F2170F" w:rsidRDefault="00916F4A" w:rsidP="00726353">
      <w:pPr>
        <w:pStyle w:val="a3520normalp3"/>
        <w:shd w:val="clear" w:color="auto" w:fill="FFFFFF"/>
        <w:spacing w:before="0" w:beforeAutospacing="0" w:after="0" w:afterAutospacing="0" w:line="360" w:lineRule="auto"/>
        <w:jc w:val="both"/>
        <w:rPr>
          <w:rFonts w:asciiTheme="minorHAnsi" w:hAnsiTheme="minorHAnsi"/>
          <w:sz w:val="22"/>
          <w:szCs w:val="22"/>
        </w:rPr>
      </w:pPr>
      <w:r w:rsidRPr="00F2170F">
        <w:rPr>
          <w:rFonts w:asciiTheme="minorHAnsi" w:hAnsiTheme="minorHAnsi"/>
          <w:b/>
          <w:sz w:val="22"/>
          <w:szCs w:val="22"/>
        </w:rPr>
        <w:t>Konwencja o ochronie środowiska morskiego Morza Bałtyckiego</w:t>
      </w:r>
      <w:r w:rsidRPr="00F2170F">
        <w:rPr>
          <w:rStyle w:val="Odwoanieprzypisudolnego"/>
          <w:rFonts w:asciiTheme="minorHAnsi" w:hAnsiTheme="minorHAnsi"/>
          <w:b/>
          <w:sz w:val="22"/>
          <w:szCs w:val="22"/>
        </w:rPr>
        <w:footnoteReference w:id="8"/>
      </w:r>
      <w:r w:rsidRPr="00F2170F">
        <w:rPr>
          <w:rFonts w:asciiTheme="minorHAnsi" w:hAnsiTheme="minorHAnsi"/>
          <w:sz w:val="22"/>
          <w:szCs w:val="22"/>
        </w:rPr>
        <w:t xml:space="preserve">. </w:t>
      </w:r>
      <w:r w:rsidR="008D5916" w:rsidRPr="00F2170F">
        <w:rPr>
          <w:rFonts w:asciiTheme="minorHAnsi" w:hAnsiTheme="minorHAnsi"/>
          <w:sz w:val="22"/>
          <w:szCs w:val="22"/>
        </w:rPr>
        <w:t>Konwencja ogranicza się do obszaru Morza Bałtyckiego. Kraje leżące nad Morzem Bałtyckim zobowiązują się do podejmowania wszelkich ustawo</w:t>
      </w:r>
      <w:r w:rsidR="003276A8" w:rsidRPr="00F2170F">
        <w:rPr>
          <w:rFonts w:asciiTheme="minorHAnsi" w:hAnsiTheme="minorHAnsi"/>
          <w:sz w:val="22"/>
          <w:szCs w:val="22"/>
        </w:rPr>
        <w:t>wych i</w:t>
      </w:r>
      <w:r w:rsidR="008D5916" w:rsidRPr="00F2170F">
        <w:rPr>
          <w:rFonts w:asciiTheme="minorHAnsi" w:hAnsiTheme="minorHAnsi"/>
          <w:sz w:val="22"/>
          <w:szCs w:val="22"/>
        </w:rPr>
        <w:t xml:space="preserve"> administracyjnych środków zapobiegawczych i eliminujących zanieczyszczeni</w:t>
      </w:r>
      <w:r w:rsidR="003276A8" w:rsidRPr="00F2170F">
        <w:rPr>
          <w:rFonts w:asciiTheme="minorHAnsi" w:hAnsiTheme="minorHAnsi"/>
          <w:sz w:val="22"/>
          <w:szCs w:val="22"/>
        </w:rPr>
        <w:t>a</w:t>
      </w:r>
      <w:r w:rsidR="008D5916" w:rsidRPr="00F2170F">
        <w:rPr>
          <w:rFonts w:asciiTheme="minorHAnsi" w:hAnsiTheme="minorHAnsi"/>
          <w:sz w:val="22"/>
          <w:szCs w:val="22"/>
        </w:rPr>
        <w:t>.</w:t>
      </w:r>
      <w:r w:rsidR="001B065B" w:rsidRPr="00F2170F">
        <w:rPr>
          <w:rFonts w:asciiTheme="minorHAnsi" w:hAnsiTheme="minorHAnsi"/>
          <w:sz w:val="22"/>
          <w:szCs w:val="22"/>
        </w:rPr>
        <w:t xml:space="preserve"> Działania zapobiegające i eliminujące zanieczyszczenia ze źródeł lądowych odb</w:t>
      </w:r>
      <w:r w:rsidR="003276A8" w:rsidRPr="00F2170F">
        <w:rPr>
          <w:rFonts w:asciiTheme="minorHAnsi" w:hAnsiTheme="minorHAnsi"/>
          <w:sz w:val="22"/>
          <w:szCs w:val="22"/>
        </w:rPr>
        <w:t>ywać</w:t>
      </w:r>
      <w:r w:rsidR="001B065B" w:rsidRPr="00F2170F">
        <w:rPr>
          <w:rFonts w:asciiTheme="minorHAnsi" w:hAnsiTheme="minorHAnsi"/>
          <w:sz w:val="22"/>
          <w:szCs w:val="22"/>
        </w:rPr>
        <w:t xml:space="preserve"> się</w:t>
      </w:r>
      <w:r w:rsidR="003276A8" w:rsidRPr="00F2170F">
        <w:rPr>
          <w:rFonts w:asciiTheme="minorHAnsi" w:hAnsiTheme="minorHAnsi"/>
          <w:sz w:val="22"/>
          <w:szCs w:val="22"/>
        </w:rPr>
        <w:t xml:space="preserve"> będą</w:t>
      </w:r>
      <w:r w:rsidR="001B065B" w:rsidRPr="00F2170F">
        <w:rPr>
          <w:rFonts w:asciiTheme="minorHAnsi" w:hAnsiTheme="minorHAnsi"/>
          <w:sz w:val="22"/>
          <w:szCs w:val="22"/>
        </w:rPr>
        <w:t xml:space="preserve"> przy zastosowaniu m.in. Najlepszych Praktyk Ekolog</w:t>
      </w:r>
      <w:r w:rsidR="00F2170F">
        <w:rPr>
          <w:rFonts w:asciiTheme="minorHAnsi" w:hAnsiTheme="minorHAnsi"/>
          <w:sz w:val="22"/>
          <w:szCs w:val="22"/>
        </w:rPr>
        <w:t>icznych dla wszystkich źródeł i n</w:t>
      </w:r>
      <w:r w:rsidR="001B065B" w:rsidRPr="00F2170F">
        <w:rPr>
          <w:rFonts w:asciiTheme="minorHAnsi" w:hAnsiTheme="minorHAnsi"/>
          <w:sz w:val="22"/>
          <w:szCs w:val="22"/>
        </w:rPr>
        <w:t xml:space="preserve">ajlepszych </w:t>
      </w:r>
      <w:r w:rsidR="00F2170F">
        <w:rPr>
          <w:rFonts w:asciiTheme="minorHAnsi" w:hAnsiTheme="minorHAnsi"/>
          <w:sz w:val="22"/>
          <w:szCs w:val="22"/>
        </w:rPr>
        <w:t>dostępnych t</w:t>
      </w:r>
      <w:r w:rsidR="001B065B" w:rsidRPr="00F2170F">
        <w:rPr>
          <w:rFonts w:asciiTheme="minorHAnsi" w:hAnsiTheme="minorHAnsi"/>
          <w:sz w:val="22"/>
          <w:szCs w:val="22"/>
        </w:rPr>
        <w:t xml:space="preserve">echnologii </w:t>
      </w:r>
      <w:r w:rsidR="00F2170F">
        <w:rPr>
          <w:rFonts w:asciiTheme="minorHAnsi" w:hAnsiTheme="minorHAnsi"/>
          <w:sz w:val="22"/>
          <w:szCs w:val="22"/>
        </w:rPr>
        <w:t xml:space="preserve">(BAT) </w:t>
      </w:r>
      <w:r w:rsidR="001B065B" w:rsidRPr="00F2170F">
        <w:rPr>
          <w:rFonts w:asciiTheme="minorHAnsi" w:hAnsiTheme="minorHAnsi"/>
          <w:sz w:val="22"/>
          <w:szCs w:val="22"/>
        </w:rPr>
        <w:t>dla źródeł punktowych.</w:t>
      </w:r>
    </w:p>
    <w:p w:rsidR="0060304F" w:rsidRPr="00F2170F" w:rsidRDefault="00F2170F" w:rsidP="00726353">
      <w:pPr>
        <w:pStyle w:val="a3520normalp3"/>
        <w:shd w:val="clear" w:color="auto" w:fill="FFFFFF"/>
        <w:spacing w:before="0" w:beforeAutospacing="0" w:after="0" w:afterAutospacing="0" w:line="360" w:lineRule="auto"/>
        <w:jc w:val="both"/>
        <w:rPr>
          <w:rFonts w:asciiTheme="minorHAnsi" w:hAnsiTheme="minorHAnsi"/>
          <w:sz w:val="22"/>
          <w:szCs w:val="22"/>
        </w:rPr>
      </w:pPr>
      <w:r>
        <w:rPr>
          <w:rFonts w:asciiTheme="minorHAnsi" w:hAnsiTheme="minorHAnsi"/>
          <w:b/>
          <w:sz w:val="22"/>
          <w:szCs w:val="22"/>
        </w:rPr>
        <w:lastRenderedPageBreak/>
        <w:t>Rezolucja ONZ (2015</w:t>
      </w:r>
      <w:r w:rsidR="008D299C" w:rsidRPr="00F2170F">
        <w:rPr>
          <w:rFonts w:asciiTheme="minorHAnsi" w:hAnsiTheme="minorHAnsi"/>
          <w:b/>
          <w:sz w:val="22"/>
          <w:szCs w:val="22"/>
        </w:rPr>
        <w:t xml:space="preserve">r.): </w:t>
      </w:r>
      <w:r w:rsidR="0060304F" w:rsidRPr="00F2170F">
        <w:rPr>
          <w:rFonts w:asciiTheme="minorHAnsi" w:hAnsiTheme="minorHAnsi"/>
          <w:b/>
          <w:sz w:val="22"/>
          <w:szCs w:val="22"/>
        </w:rPr>
        <w:t>Przekształcając nasz świat: 2030 Program</w:t>
      </w:r>
      <w:r w:rsidR="008D299C" w:rsidRPr="00F2170F">
        <w:rPr>
          <w:rFonts w:asciiTheme="minorHAnsi" w:hAnsiTheme="minorHAnsi"/>
          <w:b/>
          <w:sz w:val="22"/>
          <w:szCs w:val="22"/>
        </w:rPr>
        <w:t xml:space="preserve"> (Agenda)</w:t>
      </w:r>
      <w:r w:rsidR="0060304F" w:rsidRPr="00F2170F">
        <w:rPr>
          <w:rFonts w:asciiTheme="minorHAnsi" w:hAnsiTheme="minorHAnsi"/>
          <w:b/>
          <w:sz w:val="22"/>
          <w:szCs w:val="22"/>
        </w:rPr>
        <w:t xml:space="preserve"> na rzecz Zrównoważonego Rozwoju</w:t>
      </w:r>
      <w:r w:rsidR="0060304F" w:rsidRPr="00F2170F">
        <w:rPr>
          <w:rStyle w:val="Odwoanieprzypisudolnego"/>
          <w:rFonts w:asciiTheme="minorHAnsi" w:hAnsiTheme="minorHAnsi"/>
          <w:b/>
          <w:sz w:val="22"/>
          <w:szCs w:val="22"/>
        </w:rPr>
        <w:footnoteReference w:id="9"/>
      </w:r>
      <w:r w:rsidR="0060304F" w:rsidRPr="00F2170F">
        <w:rPr>
          <w:rFonts w:asciiTheme="minorHAnsi" w:hAnsiTheme="minorHAnsi"/>
          <w:sz w:val="22"/>
          <w:szCs w:val="22"/>
        </w:rPr>
        <w:t xml:space="preserve">. </w:t>
      </w:r>
      <w:r w:rsidR="00D979C7" w:rsidRPr="00F2170F">
        <w:rPr>
          <w:rFonts w:asciiTheme="minorHAnsi" w:hAnsiTheme="minorHAnsi"/>
          <w:sz w:val="22"/>
          <w:szCs w:val="22"/>
        </w:rPr>
        <w:t xml:space="preserve">Agenda </w:t>
      </w:r>
      <w:r w:rsidR="0060304F" w:rsidRPr="00F2170F">
        <w:rPr>
          <w:rFonts w:asciiTheme="minorHAnsi" w:hAnsiTheme="minorHAnsi"/>
          <w:sz w:val="22"/>
          <w:szCs w:val="22"/>
        </w:rPr>
        <w:t xml:space="preserve">jest </w:t>
      </w:r>
      <w:r w:rsidR="003276A8" w:rsidRPr="00F2170F">
        <w:rPr>
          <w:rFonts w:asciiTheme="minorHAnsi" w:hAnsiTheme="minorHAnsi"/>
          <w:sz w:val="22"/>
          <w:szCs w:val="22"/>
        </w:rPr>
        <w:t>zestawem</w:t>
      </w:r>
      <w:r w:rsidR="0060304F" w:rsidRPr="00F2170F">
        <w:rPr>
          <w:rFonts w:asciiTheme="minorHAnsi" w:hAnsiTheme="minorHAnsi"/>
          <w:sz w:val="22"/>
          <w:szCs w:val="22"/>
        </w:rPr>
        <w:t xml:space="preserve"> działa</w:t>
      </w:r>
      <w:r w:rsidR="00D979C7" w:rsidRPr="00F2170F">
        <w:rPr>
          <w:rFonts w:asciiTheme="minorHAnsi" w:hAnsiTheme="minorHAnsi"/>
          <w:sz w:val="22"/>
          <w:szCs w:val="22"/>
        </w:rPr>
        <w:t>ń</w:t>
      </w:r>
      <w:r w:rsidR="0060304F" w:rsidRPr="00F2170F">
        <w:rPr>
          <w:rFonts w:asciiTheme="minorHAnsi" w:hAnsiTheme="minorHAnsi"/>
          <w:sz w:val="22"/>
          <w:szCs w:val="22"/>
        </w:rPr>
        <w:t xml:space="preserve"> dla ludzi, planety i dobrobytu. Ma ona również na celu wzmocnienie powszechnego pokoju w większej wolności. </w:t>
      </w:r>
      <w:r w:rsidR="003276A8" w:rsidRPr="00F2170F">
        <w:rPr>
          <w:rFonts w:asciiTheme="minorHAnsi" w:hAnsiTheme="minorHAnsi"/>
          <w:sz w:val="22"/>
          <w:szCs w:val="22"/>
        </w:rPr>
        <w:t xml:space="preserve">Poruszony został problem, </w:t>
      </w:r>
      <w:r w:rsidR="0060304F" w:rsidRPr="00F2170F">
        <w:rPr>
          <w:rFonts w:asciiTheme="minorHAnsi" w:hAnsiTheme="minorHAnsi"/>
          <w:sz w:val="22"/>
          <w:szCs w:val="22"/>
        </w:rPr>
        <w:t>ubóstwa we wszystkich jego formach i wymiarach,</w:t>
      </w:r>
      <w:r w:rsidR="00BC7C31">
        <w:rPr>
          <w:rFonts w:asciiTheme="minorHAnsi" w:hAnsiTheme="minorHAnsi"/>
          <w:sz w:val="22"/>
          <w:szCs w:val="22"/>
        </w:rPr>
        <w:t xml:space="preserve"> którego eliminacja </w:t>
      </w:r>
      <w:r w:rsidR="0060304F" w:rsidRPr="00F2170F">
        <w:rPr>
          <w:rFonts w:asciiTheme="minorHAnsi" w:hAnsiTheme="minorHAnsi"/>
          <w:sz w:val="22"/>
          <w:szCs w:val="22"/>
        </w:rPr>
        <w:t xml:space="preserve"> jest największym wyzwaniem globalnym i niezbędnym warunkiem zrównoważonego rozwoju. Wszystkie kraje i wszystkie zainteresowane strony, działając w </w:t>
      </w:r>
      <w:r w:rsidR="003276A8" w:rsidRPr="00F2170F">
        <w:rPr>
          <w:rFonts w:asciiTheme="minorHAnsi" w:hAnsiTheme="minorHAnsi"/>
          <w:sz w:val="22"/>
          <w:szCs w:val="22"/>
        </w:rPr>
        <w:t xml:space="preserve"> pełnej </w:t>
      </w:r>
      <w:r w:rsidR="0060304F" w:rsidRPr="00F2170F">
        <w:rPr>
          <w:rFonts w:asciiTheme="minorHAnsi" w:hAnsiTheme="minorHAnsi"/>
          <w:sz w:val="22"/>
          <w:szCs w:val="22"/>
        </w:rPr>
        <w:t>współprac</w:t>
      </w:r>
      <w:r w:rsidR="003276A8" w:rsidRPr="00F2170F">
        <w:rPr>
          <w:rFonts w:asciiTheme="minorHAnsi" w:hAnsiTheme="minorHAnsi"/>
          <w:sz w:val="22"/>
          <w:szCs w:val="22"/>
        </w:rPr>
        <w:t>y</w:t>
      </w:r>
      <w:r w:rsidR="0060304F" w:rsidRPr="00F2170F">
        <w:rPr>
          <w:rFonts w:asciiTheme="minorHAnsi" w:hAnsiTheme="minorHAnsi"/>
          <w:sz w:val="22"/>
          <w:szCs w:val="22"/>
        </w:rPr>
        <w:t>, będ</w:t>
      </w:r>
      <w:r w:rsidR="00BC7C31">
        <w:rPr>
          <w:rFonts w:asciiTheme="minorHAnsi" w:hAnsiTheme="minorHAnsi"/>
          <w:sz w:val="22"/>
          <w:szCs w:val="22"/>
        </w:rPr>
        <w:t>ą</w:t>
      </w:r>
      <w:r w:rsidR="0060304F" w:rsidRPr="00F2170F">
        <w:rPr>
          <w:rFonts w:asciiTheme="minorHAnsi" w:hAnsiTheme="minorHAnsi"/>
          <w:sz w:val="22"/>
          <w:szCs w:val="22"/>
        </w:rPr>
        <w:t xml:space="preserve"> realizować ten </w:t>
      </w:r>
      <w:r w:rsidR="003276A8" w:rsidRPr="00F2170F">
        <w:rPr>
          <w:rFonts w:asciiTheme="minorHAnsi" w:hAnsiTheme="minorHAnsi"/>
          <w:sz w:val="22"/>
          <w:szCs w:val="22"/>
        </w:rPr>
        <w:t>P</w:t>
      </w:r>
      <w:r w:rsidR="0060304F" w:rsidRPr="00F2170F">
        <w:rPr>
          <w:rFonts w:asciiTheme="minorHAnsi" w:hAnsiTheme="minorHAnsi"/>
          <w:sz w:val="22"/>
          <w:szCs w:val="22"/>
        </w:rPr>
        <w:t xml:space="preserve">lan. </w:t>
      </w:r>
      <w:r w:rsidR="003276A8" w:rsidRPr="00F2170F">
        <w:rPr>
          <w:rFonts w:asciiTheme="minorHAnsi" w:hAnsiTheme="minorHAnsi"/>
          <w:sz w:val="22"/>
          <w:szCs w:val="22"/>
        </w:rPr>
        <w:t>Założeniem jest</w:t>
      </w:r>
      <w:r w:rsidR="0060304F" w:rsidRPr="00F2170F">
        <w:rPr>
          <w:rFonts w:asciiTheme="minorHAnsi" w:hAnsiTheme="minorHAnsi"/>
          <w:sz w:val="22"/>
          <w:szCs w:val="22"/>
        </w:rPr>
        <w:t xml:space="preserve">, aby uwolnić ludzkość od </w:t>
      </w:r>
      <w:r w:rsidR="003276A8" w:rsidRPr="00F2170F">
        <w:rPr>
          <w:rFonts w:asciiTheme="minorHAnsi" w:hAnsiTheme="minorHAnsi"/>
          <w:sz w:val="22"/>
          <w:szCs w:val="22"/>
        </w:rPr>
        <w:t>problemu</w:t>
      </w:r>
      <w:r w:rsidR="0060304F" w:rsidRPr="00F2170F">
        <w:rPr>
          <w:rFonts w:asciiTheme="minorHAnsi" w:hAnsiTheme="minorHAnsi"/>
          <w:sz w:val="22"/>
          <w:szCs w:val="22"/>
        </w:rPr>
        <w:t xml:space="preserve"> ubóstwa i </w:t>
      </w:r>
      <w:r w:rsidR="003276A8" w:rsidRPr="00F2170F">
        <w:rPr>
          <w:rFonts w:asciiTheme="minorHAnsi" w:hAnsiTheme="minorHAnsi"/>
          <w:sz w:val="22"/>
          <w:szCs w:val="22"/>
        </w:rPr>
        <w:t>prowadzenie działań które wywiodą pozytywny skutek dla naszej</w:t>
      </w:r>
      <w:r w:rsidR="0060304F" w:rsidRPr="00F2170F">
        <w:rPr>
          <w:rFonts w:asciiTheme="minorHAnsi" w:hAnsiTheme="minorHAnsi"/>
          <w:sz w:val="22"/>
          <w:szCs w:val="22"/>
        </w:rPr>
        <w:t xml:space="preserve"> planet</w:t>
      </w:r>
      <w:r w:rsidR="003276A8" w:rsidRPr="00F2170F">
        <w:rPr>
          <w:rFonts w:asciiTheme="minorHAnsi" w:hAnsiTheme="minorHAnsi"/>
          <w:sz w:val="22"/>
          <w:szCs w:val="22"/>
        </w:rPr>
        <w:t>y</w:t>
      </w:r>
      <w:r w:rsidR="0060304F" w:rsidRPr="00F2170F">
        <w:rPr>
          <w:rFonts w:asciiTheme="minorHAnsi" w:hAnsiTheme="minorHAnsi"/>
          <w:sz w:val="22"/>
          <w:szCs w:val="22"/>
        </w:rPr>
        <w:t xml:space="preserve">. </w:t>
      </w:r>
      <w:r w:rsidR="003276A8" w:rsidRPr="00F2170F">
        <w:rPr>
          <w:rFonts w:asciiTheme="minorHAnsi" w:hAnsiTheme="minorHAnsi"/>
          <w:sz w:val="22"/>
          <w:szCs w:val="22"/>
        </w:rPr>
        <w:t xml:space="preserve">Strony powinny być </w:t>
      </w:r>
      <w:r w:rsidR="0060304F" w:rsidRPr="00F2170F">
        <w:rPr>
          <w:rFonts w:asciiTheme="minorHAnsi" w:hAnsiTheme="minorHAnsi"/>
          <w:sz w:val="22"/>
          <w:szCs w:val="22"/>
        </w:rPr>
        <w:t>zdeterminowan</w:t>
      </w:r>
      <w:r w:rsidR="003276A8" w:rsidRPr="00F2170F">
        <w:rPr>
          <w:rFonts w:asciiTheme="minorHAnsi" w:hAnsiTheme="minorHAnsi"/>
          <w:sz w:val="22"/>
          <w:szCs w:val="22"/>
        </w:rPr>
        <w:t>e</w:t>
      </w:r>
      <w:r w:rsidR="0060304F" w:rsidRPr="00F2170F">
        <w:rPr>
          <w:rFonts w:asciiTheme="minorHAnsi" w:hAnsiTheme="minorHAnsi"/>
          <w:sz w:val="22"/>
          <w:szCs w:val="22"/>
        </w:rPr>
        <w:t xml:space="preserve"> do podjęcia krok</w:t>
      </w:r>
      <w:r w:rsidR="003276A8" w:rsidRPr="00F2170F">
        <w:rPr>
          <w:rFonts w:asciiTheme="minorHAnsi" w:hAnsiTheme="minorHAnsi"/>
          <w:sz w:val="22"/>
          <w:szCs w:val="22"/>
        </w:rPr>
        <w:t>ów</w:t>
      </w:r>
      <w:r w:rsidR="0060304F" w:rsidRPr="00F2170F">
        <w:rPr>
          <w:rFonts w:asciiTheme="minorHAnsi" w:hAnsiTheme="minorHAnsi"/>
          <w:sz w:val="22"/>
          <w:szCs w:val="22"/>
        </w:rPr>
        <w:t>, które są pi</w:t>
      </w:r>
      <w:r w:rsidR="003276A8" w:rsidRPr="00F2170F">
        <w:rPr>
          <w:rFonts w:asciiTheme="minorHAnsi" w:hAnsiTheme="minorHAnsi"/>
          <w:sz w:val="22"/>
          <w:szCs w:val="22"/>
        </w:rPr>
        <w:t>lnie potrzebne do zmiany otoczenia.</w:t>
      </w:r>
      <w:r w:rsidR="008D299C" w:rsidRPr="00F2170F">
        <w:rPr>
          <w:rFonts w:asciiTheme="minorHAnsi" w:hAnsiTheme="minorHAnsi"/>
          <w:sz w:val="22"/>
          <w:szCs w:val="22"/>
        </w:rPr>
        <w:t xml:space="preserve"> Agenda ustala cele zrównoważonego rozwoju do 2030 r. Wśród celów jest zapewnienie dostępności wody i </w:t>
      </w:r>
      <w:r w:rsidR="00DA7F47" w:rsidRPr="00F2170F">
        <w:rPr>
          <w:rFonts w:asciiTheme="minorHAnsi" w:hAnsiTheme="minorHAnsi"/>
          <w:sz w:val="22"/>
          <w:szCs w:val="22"/>
        </w:rPr>
        <w:t>zrównoważonej gospodarki wodą i ściekami („</w:t>
      </w:r>
      <w:r w:rsidR="008D299C" w:rsidRPr="00F2170F">
        <w:rPr>
          <w:rFonts w:asciiTheme="minorHAnsi" w:hAnsiTheme="minorHAnsi"/>
          <w:sz w:val="22"/>
          <w:szCs w:val="22"/>
        </w:rPr>
        <w:t>sanitacji</w:t>
      </w:r>
      <w:r w:rsidR="00DA7F47" w:rsidRPr="00F2170F">
        <w:rPr>
          <w:rFonts w:asciiTheme="minorHAnsi" w:hAnsiTheme="minorHAnsi"/>
          <w:sz w:val="22"/>
          <w:szCs w:val="22"/>
        </w:rPr>
        <w:t>”) wszystkim mieszkańcom ziemi (Cel 6).</w:t>
      </w:r>
    </w:p>
    <w:p w:rsidR="003276A8" w:rsidRPr="00F2170F" w:rsidRDefault="003276A8" w:rsidP="00726353">
      <w:pPr>
        <w:rPr>
          <w:rFonts w:asciiTheme="minorHAnsi" w:eastAsia="Calibri" w:hAnsiTheme="minorHAnsi"/>
          <w:b/>
          <w:i/>
          <w:sz w:val="22"/>
        </w:rPr>
      </w:pPr>
      <w:r w:rsidRPr="00F2170F">
        <w:rPr>
          <w:rFonts w:asciiTheme="minorHAnsi" w:hAnsiTheme="minorHAnsi"/>
          <w:b/>
          <w:i/>
          <w:sz w:val="22"/>
        </w:rPr>
        <w:br w:type="page"/>
      </w:r>
    </w:p>
    <w:p w:rsidR="000D2A8E" w:rsidRPr="00F2170F" w:rsidRDefault="000D2A8E" w:rsidP="00726353">
      <w:pPr>
        <w:pStyle w:val="standard"/>
        <w:spacing w:line="360" w:lineRule="auto"/>
        <w:rPr>
          <w:rFonts w:asciiTheme="minorHAnsi" w:hAnsiTheme="minorHAnsi"/>
          <w:b/>
          <w:i/>
          <w:sz w:val="22"/>
          <w:szCs w:val="22"/>
        </w:rPr>
      </w:pPr>
      <w:r w:rsidRPr="00F2170F">
        <w:rPr>
          <w:rFonts w:asciiTheme="minorHAnsi" w:hAnsiTheme="minorHAnsi"/>
          <w:b/>
          <w:i/>
          <w:sz w:val="22"/>
          <w:szCs w:val="22"/>
        </w:rPr>
        <w:t xml:space="preserve">Podstawowe dokumenty strategiczne </w:t>
      </w:r>
      <w:r w:rsidR="00D979C7" w:rsidRPr="00F2170F">
        <w:rPr>
          <w:rFonts w:asciiTheme="minorHAnsi" w:hAnsiTheme="minorHAnsi"/>
          <w:b/>
          <w:i/>
          <w:sz w:val="22"/>
          <w:szCs w:val="22"/>
        </w:rPr>
        <w:t xml:space="preserve">na poziomie </w:t>
      </w:r>
      <w:r w:rsidRPr="00F2170F">
        <w:rPr>
          <w:rFonts w:asciiTheme="minorHAnsi" w:hAnsiTheme="minorHAnsi"/>
          <w:b/>
          <w:i/>
          <w:sz w:val="22"/>
          <w:szCs w:val="22"/>
        </w:rPr>
        <w:t>Unii Europejskiej</w:t>
      </w:r>
    </w:p>
    <w:p w:rsidR="000D2A8E" w:rsidRPr="00F2170F" w:rsidRDefault="000D2A8E" w:rsidP="00726353">
      <w:pPr>
        <w:pStyle w:val="standard"/>
        <w:spacing w:line="360" w:lineRule="auto"/>
        <w:rPr>
          <w:rFonts w:asciiTheme="minorHAnsi" w:hAnsiTheme="minorHAnsi"/>
          <w:sz w:val="22"/>
          <w:szCs w:val="22"/>
        </w:rPr>
      </w:pPr>
      <w:r w:rsidRPr="00F2170F">
        <w:rPr>
          <w:rFonts w:asciiTheme="minorHAnsi" w:hAnsiTheme="minorHAnsi"/>
          <w:sz w:val="22"/>
          <w:szCs w:val="22"/>
        </w:rPr>
        <w:t>Powiązanie podstawowych dokumentów strategicznych UE przedstawiono na niżej załączonym schemacie.</w:t>
      </w:r>
    </w:p>
    <w:p w:rsidR="005A35E5" w:rsidRPr="00F2170F" w:rsidRDefault="003913B8" w:rsidP="00726353">
      <w:pPr>
        <w:keepNext/>
        <w:rPr>
          <w:rFonts w:asciiTheme="minorHAnsi" w:hAnsiTheme="minorHAnsi"/>
          <w:sz w:val="22"/>
        </w:rPr>
      </w:pPr>
      <w:r>
        <w:rPr>
          <w:rFonts w:asciiTheme="minorHAnsi" w:hAnsiTheme="minorHAnsi"/>
          <w:noProof/>
          <w:sz w:val="22"/>
        </w:rPr>
        <w:pict>
          <v:group id="_x0000_s1027" style="position:absolute;left:0;text-align:left;margin-left:-1.05pt;margin-top:9.2pt;width:429.35pt;height:486.7pt;z-index:251658240" coordorigin="255,1438" coordsize="11205,9047">
            <v:line id="Łącznik prostoliniowy 25" o:spid="_x0000_s1028" style="position:absolute;flip:x;visibility:visible" from="1620,5955" to="5655,5955" strokecolor="#4579b8"/>
            <v:line id="Łącznik prostoliniowy 26" o:spid="_x0000_s1029" style="position:absolute;flip:x;visibility:visible" from="5655,5955" to="9690,5955" strokecolor="#4579b8"/>
            <v:line id="Łącznik prostoliniowy 295" o:spid="_x0000_s1030" style="position:absolute;flip:x;visibility:visible" from="1440,8445" to="5475,8445" strokecolor="#4579b8"/>
            <v:group id="_x0000_s1031" style="position:absolute;left:255;top:1438;width:11205;height:9047" coordorigin="255,1438" coordsize="11205,9047">
              <v:shapetype id="_x0000_t202" coordsize="21600,21600" o:spt="202" path="m,l,21600r21600,l21600,xe">
                <v:stroke joinstyle="miter"/>
                <v:path gradientshapeok="t" o:connecttype="rect"/>
              </v:shapetype>
              <v:shape id="_x0000_s1032" type="#_x0000_t202" style="position:absolute;left:7995;top:6435;width:1695;height:1515;visibility:visible;v-text-anchor:middle" strokecolor="#4f81bd" strokeweight="2pt">
                <v:textbox style="mso-next-textbox:#_x0000_s1032">
                  <w:txbxContent>
                    <w:p w:rsidR="00F2170F" w:rsidRPr="003276A8" w:rsidRDefault="00F2170F" w:rsidP="000073CB">
                      <w:pPr>
                        <w:pStyle w:val="Mapadokumentu"/>
                        <w:spacing w:line="276" w:lineRule="auto"/>
                        <w:jc w:val="center"/>
                      </w:pPr>
                      <w:r w:rsidRPr="003276A8">
                        <w:rPr>
                          <w:rFonts w:asciiTheme="minorHAnsi" w:hAnsiTheme="minorHAnsi"/>
                        </w:rPr>
                        <w:t>Program na rzecz nowych umiejętności i zatrudnienia</w:t>
                      </w:r>
                    </w:p>
                  </w:txbxContent>
                </v:textbox>
              </v:shape>
              <v:shape id="_x0000_s1033" type="#_x0000_t202" style="position:absolute;left:735;top:6435;width:1305;height:1515;visibility:visible;v-text-anchor:middle" strokecolor="#4f81bd" strokeweight="2pt">
                <v:textbox style="mso-next-textbox:#_x0000_s1033">
                  <w:txbxContent>
                    <w:p w:rsidR="00F2170F" w:rsidRPr="003276A8" w:rsidRDefault="00F2170F" w:rsidP="000073CB">
                      <w:pPr>
                        <w:jc w:val="center"/>
                        <w:rPr>
                          <w:sz w:val="16"/>
                          <w:szCs w:val="16"/>
                        </w:rPr>
                      </w:pPr>
                      <w:r w:rsidRPr="003276A8">
                        <w:rPr>
                          <w:sz w:val="16"/>
                          <w:szCs w:val="16"/>
                        </w:rPr>
                        <w:t>Unia</w:t>
                      </w:r>
                    </w:p>
                    <w:p w:rsidR="00F2170F" w:rsidRPr="003276A8" w:rsidRDefault="00F2170F" w:rsidP="000073CB">
                      <w:pPr>
                        <w:jc w:val="center"/>
                        <w:rPr>
                          <w:sz w:val="16"/>
                          <w:szCs w:val="16"/>
                        </w:rPr>
                      </w:pPr>
                      <w:r w:rsidRPr="003276A8">
                        <w:rPr>
                          <w:sz w:val="16"/>
                          <w:szCs w:val="16"/>
                        </w:rPr>
                        <w:t>innowacji</w:t>
                      </w:r>
                    </w:p>
                  </w:txbxContent>
                </v:textbox>
              </v:shape>
              <v:shape id="_x0000_s1034" type="#_x0000_t202" style="position:absolute;left:3285;top:6434;width:1410;height:1515;visibility:visible;v-text-anchor:middle" strokecolor="#4f81bd" strokeweight="2pt">
                <v:textbox style="mso-next-textbox:#_x0000_s1034">
                  <w:txbxContent>
                    <w:p w:rsidR="00F2170F" w:rsidRPr="003276A8" w:rsidRDefault="00F2170F" w:rsidP="000073CB">
                      <w:pPr>
                        <w:jc w:val="center"/>
                        <w:rPr>
                          <w:sz w:val="16"/>
                          <w:szCs w:val="16"/>
                        </w:rPr>
                      </w:pPr>
                      <w:r w:rsidRPr="003276A8">
                        <w:rPr>
                          <w:sz w:val="16"/>
                          <w:szCs w:val="16"/>
                        </w:rPr>
                        <w:t>Europejska agenda cyfrowa</w:t>
                      </w:r>
                    </w:p>
                  </w:txbxContent>
                </v:textbox>
              </v:shape>
              <v:shape id="_x0000_s1035" type="#_x0000_t202" style="position:absolute;left:9690;top:6435;width:1440;height:1515;visibility:visible;v-text-anchor:middle" strokecolor="#4f81bd" strokeweight="2pt">
                <v:textbox style="mso-next-textbox:#_x0000_s1035">
                  <w:txbxContent>
                    <w:p w:rsidR="00F2170F" w:rsidRPr="003276A8" w:rsidRDefault="00F2170F" w:rsidP="000073CB">
                      <w:pPr>
                        <w:jc w:val="center"/>
                        <w:rPr>
                          <w:sz w:val="15"/>
                          <w:szCs w:val="15"/>
                        </w:rPr>
                      </w:pPr>
                      <w:r w:rsidRPr="003276A8">
                        <w:rPr>
                          <w:sz w:val="15"/>
                          <w:szCs w:val="15"/>
                        </w:rPr>
                        <w:t>Europejski program walki z ubóstwem</w:t>
                      </w:r>
                    </w:p>
                  </w:txbxContent>
                </v:textbox>
              </v:shape>
              <v:shape id="_x0000_s1036" type="#_x0000_t202" style="position:absolute;left:2040;top:6435;width:1245;height:1515;visibility:visible;v-text-anchor:middle" strokecolor="#4f81bd" strokeweight="2pt">
                <v:textbox style="mso-next-textbox:#_x0000_s1036">
                  <w:txbxContent>
                    <w:p w:rsidR="00F2170F" w:rsidRPr="003276A8" w:rsidRDefault="00F2170F" w:rsidP="000073CB">
                      <w:pPr>
                        <w:jc w:val="center"/>
                        <w:rPr>
                          <w:sz w:val="16"/>
                          <w:szCs w:val="16"/>
                        </w:rPr>
                      </w:pPr>
                      <w:r w:rsidRPr="003276A8">
                        <w:rPr>
                          <w:sz w:val="16"/>
                          <w:szCs w:val="16"/>
                        </w:rPr>
                        <w:t>Młodzież w działaniu</w:t>
                      </w:r>
                    </w:p>
                  </w:txbxContent>
                </v:textbox>
              </v:shape>
              <v:shape id="_x0000_s1037" type="#_x0000_t202" style="position:absolute;left:4695;top:6435;width:1605;height:1515;visibility:visible;v-text-anchor:middle" strokecolor="#4f81bd" strokeweight="2pt">
                <v:textbox style="mso-next-textbox:#_x0000_s1037">
                  <w:txbxContent>
                    <w:p w:rsidR="00F2170F" w:rsidRPr="003276A8" w:rsidRDefault="00F2170F" w:rsidP="000073CB">
                      <w:pPr>
                        <w:jc w:val="center"/>
                        <w:rPr>
                          <w:sz w:val="16"/>
                          <w:szCs w:val="16"/>
                        </w:rPr>
                      </w:pPr>
                      <w:r w:rsidRPr="003276A8">
                        <w:rPr>
                          <w:sz w:val="16"/>
                          <w:szCs w:val="16"/>
                        </w:rPr>
                        <w:t>Europa efektywnie korzystająca z zasobów</w:t>
                      </w:r>
                    </w:p>
                  </w:txbxContent>
                </v:textbox>
              </v:shape>
              <v:shape id="_x0000_s1038" type="#_x0000_t202" style="position:absolute;left:6300;top:6435;width:1695;height:1515;visibility:visible;v-text-anchor:middle" strokecolor="#4f81bd" strokeweight="2pt">
                <v:textbox style="mso-next-textbox:#_x0000_s1038">
                  <w:txbxContent>
                    <w:p w:rsidR="00F2170F" w:rsidRPr="003276A8" w:rsidRDefault="00F2170F" w:rsidP="000073CB">
                      <w:pPr>
                        <w:jc w:val="center"/>
                        <w:rPr>
                          <w:sz w:val="16"/>
                          <w:szCs w:val="16"/>
                        </w:rPr>
                      </w:pPr>
                      <w:r w:rsidRPr="003276A8">
                        <w:rPr>
                          <w:sz w:val="16"/>
                          <w:szCs w:val="16"/>
                        </w:rPr>
                        <w:t>Polityka przemysłowa w erze globalizacji</w:t>
                      </w:r>
                    </w:p>
                  </w:txbxContent>
                </v:textbox>
              </v:shape>
              <v:group id="_x0000_s1039" style="position:absolute;left:255;top:1438;width:11205;height:9047" coordorigin="255,1438" coordsize="11205,9047">
                <v:shape id="Pole tekstowe 2" o:spid="_x0000_s1040" type="#_x0000_t202" style="position:absolute;left:2660;top:1438;width:6585;height:915;visibility:visible;mso-position-horizontal:center;v-text-anchor:middle" strokecolor="#4f81bd" strokeweight="2pt">
                  <v:textbox style="mso-next-textbox:#Pole tekstowe 2">
                    <w:txbxContent>
                      <w:p w:rsidR="00F2170F" w:rsidRPr="00F2170F" w:rsidRDefault="00F2170F" w:rsidP="000073CB">
                        <w:pPr>
                          <w:jc w:val="center"/>
                          <w:rPr>
                            <w:b/>
                            <w:bCs/>
                            <w:sz w:val="20"/>
                            <w:szCs w:val="20"/>
                          </w:rPr>
                        </w:pPr>
                        <w:r w:rsidRPr="00F2170F">
                          <w:rPr>
                            <w:b/>
                            <w:bCs/>
                            <w:sz w:val="20"/>
                            <w:szCs w:val="20"/>
                          </w:rPr>
                          <w:t>Strategia na rzecz inteligentnego i zrównow</w:t>
                        </w:r>
                        <w:r w:rsidR="00FF3C86">
                          <w:rPr>
                            <w:b/>
                            <w:bCs/>
                            <w:sz w:val="20"/>
                            <w:szCs w:val="20"/>
                          </w:rPr>
                          <w:t>ażonego rozwoju sprzyjającego w</w:t>
                        </w:r>
                        <w:r w:rsidRPr="00F2170F">
                          <w:rPr>
                            <w:b/>
                            <w:bCs/>
                            <w:sz w:val="20"/>
                            <w:szCs w:val="20"/>
                          </w:rPr>
                          <w:t>łącz</w:t>
                        </w:r>
                        <w:r w:rsidR="00FF3C86">
                          <w:rPr>
                            <w:b/>
                            <w:bCs/>
                            <w:sz w:val="20"/>
                            <w:szCs w:val="20"/>
                          </w:rPr>
                          <w:t>e</w:t>
                        </w:r>
                        <w:r w:rsidRPr="00F2170F">
                          <w:rPr>
                            <w:b/>
                            <w:bCs/>
                            <w:sz w:val="20"/>
                            <w:szCs w:val="20"/>
                          </w:rPr>
                          <w:t>ni</w:t>
                        </w:r>
                        <w:r w:rsidR="00FF3C86">
                          <w:rPr>
                            <w:b/>
                            <w:bCs/>
                            <w:sz w:val="20"/>
                            <w:szCs w:val="20"/>
                          </w:rPr>
                          <w:t>u społecznemu</w:t>
                        </w:r>
                      </w:p>
                    </w:txbxContent>
                  </v:textbox>
                </v:shape>
                <v:line id="Łącznik prostoliniowy 2" o:spid="_x0000_s1041" style="position:absolute;visibility:visible" from="5805,2325" to="5805,2820" strokecolor="#4579b8"/>
                <v:line id="Łącznik prostoliniowy 3" o:spid="_x0000_s1042" style="position:absolute;flip:x;visibility:visible" from="1770,2820" to="5805,2820" strokecolor="#4579b8"/>
                <v:line id="Łącznik prostoliniowy 4" o:spid="_x0000_s1043" style="position:absolute;flip:x;visibility:visible" from="5805,2820" to="9840,2820" strokecolor="#4579b8"/>
                <v:line id="Łącznik prostoliniowy 5" o:spid="_x0000_s1044" style="position:absolute;visibility:visible" from="1770,2820" to="1770,3315" strokecolor="#4579b8"/>
                <v:shape id="_x0000_s1045" type="#_x0000_t202" style="position:absolute;left:960;top:3315;width:1950;height:990;visibility:visible;v-text-anchor:middle" strokecolor="#4f81bd" strokeweight="2pt">
                  <v:textbox style="mso-next-textbox:#_x0000_s1045">
                    <w:txbxContent>
                      <w:p w:rsidR="00F2170F" w:rsidRPr="00CF606B" w:rsidRDefault="00F2170F" w:rsidP="000073CB">
                        <w:pPr>
                          <w:jc w:val="center"/>
                          <w:rPr>
                            <w:sz w:val="18"/>
                            <w:szCs w:val="18"/>
                          </w:rPr>
                        </w:pPr>
                        <w:r w:rsidRPr="00CF606B">
                          <w:rPr>
                            <w:sz w:val="18"/>
                            <w:szCs w:val="18"/>
                          </w:rPr>
                          <w:t>Zatrudnienie</w:t>
                        </w:r>
                      </w:p>
                    </w:txbxContent>
                  </v:textbox>
                </v:shape>
                <v:line id="Łącznik prostoliniowy 7" o:spid="_x0000_s1046" style="position:absolute;visibility:visible" from="3915,2835" to="3915,3330" strokecolor="#4579b8"/>
                <v:shape id="_x0000_s1047" type="#_x0000_t202" style="position:absolute;left:2910;top:3315;width:1785;height:990;visibility:visible;v-text-anchor:middle" strokecolor="#4f81bd" strokeweight="2pt">
                  <v:textbox style="mso-next-textbox:#_x0000_s1047">
                    <w:txbxContent>
                      <w:p w:rsidR="00F2170F" w:rsidRPr="00F8434A" w:rsidRDefault="00F2170F" w:rsidP="000073CB">
                        <w:pPr>
                          <w:jc w:val="center"/>
                          <w:rPr>
                            <w:sz w:val="16"/>
                            <w:szCs w:val="16"/>
                          </w:rPr>
                        </w:pPr>
                        <w:r w:rsidRPr="00F8434A">
                          <w:rPr>
                            <w:sz w:val="16"/>
                            <w:szCs w:val="16"/>
                          </w:rPr>
                          <w:t>R&amp;D/Innowacje</w:t>
                        </w:r>
                      </w:p>
                    </w:txbxContent>
                  </v:textbox>
                </v:shape>
                <v:line id="_x0000_s1048" style="position:absolute;visibility:visible" from="5805,2820" to="5805,3315" strokecolor="#4579b8"/>
                <v:shape id="_x0000_s1049" type="#_x0000_t202" style="position:absolute;left:4695;top:3315;width:1905;height:990;visibility:visible;v-text-anchor:middle" strokecolor="#4f81bd" strokeweight="2pt">
                  <v:textbox style="mso-next-textbox:#_x0000_s1049">
                    <w:txbxContent>
                      <w:p w:rsidR="00F2170F" w:rsidRPr="00336587" w:rsidRDefault="00F2170F" w:rsidP="000073CB">
                        <w:pPr>
                          <w:pStyle w:val="Bezodstpw"/>
                          <w:spacing w:line="276" w:lineRule="auto"/>
                          <w:jc w:val="center"/>
                          <w:rPr>
                            <w:rFonts w:cs="Times New Roman"/>
                            <w:sz w:val="18"/>
                            <w:szCs w:val="18"/>
                          </w:rPr>
                        </w:pPr>
                        <w:r w:rsidRPr="00336587">
                          <w:rPr>
                            <w:rFonts w:cs="Times New Roman"/>
                            <w:sz w:val="18"/>
                            <w:szCs w:val="18"/>
                          </w:rPr>
                          <w:t>Zmiany klimatyczne/</w:t>
                        </w:r>
                      </w:p>
                      <w:p w:rsidR="00F2170F" w:rsidRPr="00336587" w:rsidRDefault="00F2170F" w:rsidP="000073CB">
                        <w:pPr>
                          <w:pStyle w:val="Bezodstpw"/>
                          <w:jc w:val="center"/>
                          <w:rPr>
                            <w:rFonts w:cs="Times New Roman"/>
                            <w:sz w:val="18"/>
                            <w:szCs w:val="18"/>
                          </w:rPr>
                        </w:pPr>
                        <w:r w:rsidRPr="00336587">
                          <w:rPr>
                            <w:rFonts w:cs="Times New Roman"/>
                            <w:sz w:val="18"/>
                            <w:szCs w:val="18"/>
                          </w:rPr>
                          <w:t>energia</w:t>
                        </w:r>
                      </w:p>
                    </w:txbxContent>
                  </v:textbox>
                </v:shape>
                <v:line id="_x0000_s1050" style="position:absolute;visibility:visible" from="7680,2835" to="7680,3330" strokecolor="#4579b8"/>
                <v:shape id="_x0000_s1051" type="#_x0000_t202" style="position:absolute;left:6600;top:3315;width:1920;height:990;visibility:visible;v-text-anchor:middle" strokecolor="#4f81bd" strokeweight="2pt">
                  <v:textbox style="mso-next-textbox:#_x0000_s1051">
                    <w:txbxContent>
                      <w:p w:rsidR="00F2170F" w:rsidRPr="00CF606B" w:rsidRDefault="00F2170F" w:rsidP="000073CB">
                        <w:pPr>
                          <w:jc w:val="center"/>
                          <w:rPr>
                            <w:sz w:val="18"/>
                            <w:szCs w:val="18"/>
                          </w:rPr>
                        </w:pPr>
                        <w:r w:rsidRPr="00CF606B">
                          <w:rPr>
                            <w:sz w:val="18"/>
                            <w:szCs w:val="18"/>
                          </w:rPr>
                          <w:t>Edukacja</w:t>
                        </w:r>
                      </w:p>
                    </w:txbxContent>
                  </v:textbox>
                </v:shape>
                <v:shape id="_x0000_s1052" type="#_x0000_t202" style="position:absolute;left:8520;top:3315;width:2160;height:990;visibility:visible;v-text-anchor:middle" strokecolor="#4f81bd" strokeweight="2pt">
                  <v:textbox style="mso-next-textbox:#_x0000_s1052">
                    <w:txbxContent>
                      <w:p w:rsidR="00F2170F" w:rsidRPr="00336587" w:rsidRDefault="00F2170F" w:rsidP="000073CB">
                        <w:pPr>
                          <w:pStyle w:val="Bezodstpw"/>
                          <w:jc w:val="center"/>
                          <w:rPr>
                            <w:rFonts w:cs="Times New Roman"/>
                            <w:sz w:val="18"/>
                            <w:szCs w:val="18"/>
                          </w:rPr>
                        </w:pPr>
                        <w:r w:rsidRPr="00336587">
                          <w:rPr>
                            <w:rFonts w:cs="Times New Roman"/>
                            <w:sz w:val="18"/>
                            <w:szCs w:val="18"/>
                          </w:rPr>
                          <w:t>Ubóstwo/</w:t>
                        </w:r>
                      </w:p>
                      <w:p w:rsidR="00F2170F" w:rsidRPr="00336587" w:rsidRDefault="00F2170F" w:rsidP="000073CB">
                        <w:pPr>
                          <w:pStyle w:val="Bezodstpw"/>
                          <w:spacing w:line="276" w:lineRule="auto"/>
                          <w:jc w:val="center"/>
                          <w:rPr>
                            <w:rFonts w:cs="Times New Roman"/>
                            <w:sz w:val="18"/>
                            <w:szCs w:val="18"/>
                          </w:rPr>
                        </w:pPr>
                        <w:r w:rsidRPr="00336587">
                          <w:rPr>
                            <w:rFonts w:cs="Times New Roman"/>
                            <w:sz w:val="18"/>
                            <w:szCs w:val="18"/>
                          </w:rPr>
                          <w:t>wykluczenie społeczne</w:t>
                        </w:r>
                      </w:p>
                    </w:txbxContent>
                  </v:textbox>
                </v:shape>
                <v:line id="Łącznik prostoliniowy 14" o:spid="_x0000_s1053" style="position:absolute;visibility:visible" from="9840,2820" to="9840,3315" strokecolor="#4579b8"/>
                <v:shape id="_x0000_s1054" type="#_x0000_t202" style="position:absolute;left:4223;top:5181;width:3588;height:570;visibility:visible" strokecolor="#4f81bd" strokeweight="2pt">
                  <v:textbox style="mso-next-textbox:#_x0000_s1054">
                    <w:txbxContent>
                      <w:p w:rsidR="00F2170F" w:rsidRPr="00CF606B" w:rsidRDefault="00F2170F" w:rsidP="000073CB">
                        <w:pPr>
                          <w:jc w:val="center"/>
                          <w:rPr>
                            <w:b/>
                            <w:bCs/>
                            <w:sz w:val="18"/>
                            <w:szCs w:val="18"/>
                          </w:rPr>
                        </w:pPr>
                        <w:r w:rsidRPr="00CF606B">
                          <w:rPr>
                            <w:b/>
                            <w:bCs/>
                            <w:sz w:val="18"/>
                            <w:szCs w:val="18"/>
                          </w:rPr>
                          <w:t>7 projektów przewodnich</w:t>
                        </w:r>
                      </w:p>
                    </w:txbxContent>
                  </v:textbox>
                </v:shape>
                <v:line id="Łącznik prostoliniowy 27" o:spid="_x0000_s1055" style="position:absolute;visibility:visible" from="1530,5955" to="1530,6450" strokecolor="#4579b8"/>
                <v:line id="Łącznik prostoliniowy 28" o:spid="_x0000_s1056" style="position:absolute;visibility:visible" from="2700,5955" to="2700,6450" strokecolor="#4579b8"/>
                <v:line id="Łącznik prostoliniowy 29" o:spid="_x0000_s1057" style="position:absolute;visibility:visible" from="4080,5955" to="4080,6450" strokecolor="#4579b8"/>
                <v:line id="Łącznik prostoliniowy 30" o:spid="_x0000_s1058" style="position:absolute;visibility:visible" from="5565,5955" to="5565,6450" strokecolor="#4579b8"/>
                <v:line id="Łącznik prostoliniowy 31" o:spid="_x0000_s1059" style="position:absolute;visibility:visible" from="7095,5955" to="7095,6450" strokecolor="#4579b8"/>
                <v:line id="Łącznik prostoliniowy 288" o:spid="_x0000_s1060" style="position:absolute;visibility:visible" from="8820,5955" to="8820,6450" strokecolor="#4579b8"/>
                <v:line id="Łącznik prostoliniowy 289" o:spid="_x0000_s1061" style="position:absolute;visibility:visible" from="10455,5955" to="10455,6450" strokecolor="#4579b8"/>
                <v:line id="Łącznik prostoliniowy 292" o:spid="_x0000_s1062" style="position:absolute;flip:x;visibility:visible" from="6420,5955" to="10455,5955" strokecolor="#4579b8"/>
                <v:line id="Łącznik prostoliniowy 294" o:spid="_x0000_s1063" style="position:absolute;visibility:visible" from="5475,7950" to="5475,8445" strokecolor="#4579b8"/>
                <v:line id="Łącznik prostoliniowy 296" o:spid="_x0000_s1064" style="position:absolute;flip:x;visibility:visible" from="5475,8445" to="9510,8445" strokecolor="#4579b8"/>
                <v:line id="Łącznik prostoliniowy 297" o:spid="_x0000_s1065" style="position:absolute;visibility:visible" from="945,8445" to="945,8940" strokecolor="#4579b8"/>
                <v:line id="Łącznik prostoliniowy 298" o:spid="_x0000_s1066" style="position:absolute;visibility:visible" from="2580,8445" to="2580,8940" strokecolor="#4579b8"/>
                <v:line id="Łącznik prostoliniowy 299" o:spid="_x0000_s1067" style="position:absolute;visibility:visible" from="3915,8445" to="3915,8940" strokecolor="#4579b8"/>
                <v:line id="Łącznik prostoliniowy 300" o:spid="_x0000_s1068" style="position:absolute;visibility:visible" from="5475,8445" to="5475,8940" strokecolor="#4579b8"/>
                <v:line id="Łącznik prostoliniowy 301" o:spid="_x0000_s1069" style="position:absolute;visibility:visible" from="6825,8460" to="6825,8955" strokecolor="#4579b8"/>
                <v:line id="Łącznik prostoliniowy 302" o:spid="_x0000_s1070" style="position:absolute;visibility:visible" from="8355,8445" to="8355,8940" strokecolor="#4579b8"/>
                <v:line id="Łącznik prostoliniowy 303" o:spid="_x0000_s1071" style="position:absolute;visibility:visible" from="9510,8475" to="9510,8970" strokecolor="#4579b8"/>
                <v:line id="Łącznik prostoliniowy 304" o:spid="_x0000_s1072" style="position:absolute;visibility:visible" from="10860,8445" to="10860,8940" strokecolor="#4579b8"/>
                <v:line id="Łącznik prostoliniowy 305" o:spid="_x0000_s1073" style="position:absolute;flip:x;visibility:visible" from="6825,8445" to="10860,8445" strokecolor="#4579b8"/>
                <v:line id="Łącznik prostoliniowy 306" o:spid="_x0000_s1074" style="position:absolute;flip:x;visibility:visible" from="945,8445" to="4980,8445" strokecolor="#4579b8"/>
                <v:shape id="_x0000_s1075" type="#_x0000_t202" style="position:absolute;left:255;top:8970;width:1635;height:1515;visibility:visible;v-text-anchor:middle" strokecolor="#4f81bd" strokeweight="2pt">
                  <v:textbox style="mso-next-textbox:#_x0000_s1075">
                    <w:txbxContent>
                      <w:p w:rsidR="00F2170F" w:rsidRPr="00695B34" w:rsidRDefault="00F2170F" w:rsidP="000073CB">
                        <w:pPr>
                          <w:pStyle w:val="Bezodstpw"/>
                          <w:spacing w:line="276" w:lineRule="auto"/>
                          <w:jc w:val="center"/>
                          <w:rPr>
                            <w:rFonts w:cs="Times New Roman"/>
                            <w:sz w:val="14"/>
                            <w:szCs w:val="14"/>
                          </w:rPr>
                        </w:pPr>
                        <w:r w:rsidRPr="00695B34">
                          <w:rPr>
                            <w:rFonts w:cs="Times New Roman"/>
                            <w:sz w:val="14"/>
                            <w:szCs w:val="14"/>
                          </w:rPr>
                          <w:t>Plan działania gospodarki niskoemisyjnej 2050</w:t>
                        </w:r>
                      </w:p>
                    </w:txbxContent>
                  </v:textbox>
                </v:shape>
                <v:shape id="_x0000_s1076" type="#_x0000_t202" style="position:absolute;left:1890;top:8970;width:1470;height:1515;visibility:visible;v-text-anchor:middle" strokecolor="#4f81bd" strokeweight="2pt">
                  <v:textbox style="mso-next-textbox:#_x0000_s1076">
                    <w:txbxContent>
                      <w:p w:rsidR="00F2170F" w:rsidRPr="00336587" w:rsidRDefault="00F2170F" w:rsidP="000073CB">
                        <w:pPr>
                          <w:pStyle w:val="Bezodstpw"/>
                          <w:spacing w:line="276" w:lineRule="auto"/>
                          <w:jc w:val="center"/>
                          <w:rPr>
                            <w:rFonts w:cs="Times New Roman"/>
                            <w:sz w:val="14"/>
                            <w:szCs w:val="14"/>
                          </w:rPr>
                        </w:pPr>
                        <w:r w:rsidRPr="00336587">
                          <w:rPr>
                            <w:rFonts w:cs="Times New Roman"/>
                            <w:sz w:val="14"/>
                            <w:szCs w:val="14"/>
                          </w:rPr>
                          <w:t>Europejski plan działania efektywności energetycznej 2020</w:t>
                        </w:r>
                      </w:p>
                    </w:txbxContent>
                  </v:textbox>
                </v:shape>
                <v:shape id="_x0000_s1077" type="#_x0000_t202" style="position:absolute;left:3360;top:8970;width:1305;height:1515;visibility:visible;v-text-anchor:middle" strokecolor="#4f81bd" strokeweight="2pt">
                  <v:textbox style="mso-next-textbox:#_x0000_s1077">
                    <w:txbxContent>
                      <w:p w:rsidR="00F2170F" w:rsidRPr="00695B34" w:rsidRDefault="00F2170F" w:rsidP="000073CB">
                        <w:pPr>
                          <w:pStyle w:val="Bezodstpw"/>
                          <w:spacing w:line="276" w:lineRule="auto"/>
                          <w:jc w:val="center"/>
                          <w:rPr>
                            <w:rFonts w:cs="Times New Roman"/>
                            <w:sz w:val="14"/>
                            <w:szCs w:val="14"/>
                          </w:rPr>
                        </w:pPr>
                        <w:r w:rsidRPr="00695B34">
                          <w:rPr>
                            <w:rFonts w:cs="Times New Roman"/>
                            <w:sz w:val="14"/>
                            <w:szCs w:val="14"/>
                          </w:rPr>
                          <w:t>Plan działań w zakresie energetyki 2050</w:t>
                        </w:r>
                      </w:p>
                    </w:txbxContent>
                  </v:textbox>
                </v:shape>
                <v:shape id="_x0000_s1078" type="#_x0000_t202" style="position:absolute;left:4665;top:8970;width:1440;height:1515;visibility:visible;v-text-anchor:middle" strokecolor="#4f81bd" strokeweight="2pt">
                  <v:textbox style="mso-next-textbox:#_x0000_s1078">
                    <w:txbxContent>
                      <w:p w:rsidR="00F2170F" w:rsidRPr="00695B34" w:rsidRDefault="00F2170F" w:rsidP="000073CB">
                        <w:pPr>
                          <w:pStyle w:val="Bezodstpw"/>
                          <w:spacing w:line="276" w:lineRule="auto"/>
                          <w:jc w:val="center"/>
                          <w:rPr>
                            <w:rFonts w:cs="Times New Roman"/>
                            <w:sz w:val="14"/>
                            <w:szCs w:val="14"/>
                          </w:rPr>
                        </w:pPr>
                        <w:r w:rsidRPr="00695B34">
                          <w:rPr>
                            <w:rFonts w:cs="Times New Roman"/>
                            <w:sz w:val="14"/>
                            <w:szCs w:val="14"/>
                          </w:rPr>
                          <w:t>Plan działań na rzecz Europy efektywnie korzystającej z zasobów</w:t>
                        </w:r>
                      </w:p>
                    </w:txbxContent>
                  </v:textbox>
                </v:shape>
                <v:shape id="_x0000_s1079" type="#_x0000_t202" style="position:absolute;left:6105;top:8970;width:1545;height:1515;visibility:visible;v-text-anchor:middle" strokecolor="#4f81bd" strokeweight="2pt">
                  <v:textbox style="mso-next-textbox:#_x0000_s1079">
                    <w:txbxContent>
                      <w:p w:rsidR="00F2170F" w:rsidRPr="00695B34" w:rsidRDefault="00F2170F" w:rsidP="000073CB">
                        <w:pPr>
                          <w:pStyle w:val="Bezodstpw"/>
                          <w:spacing w:line="276" w:lineRule="auto"/>
                          <w:jc w:val="center"/>
                          <w:rPr>
                            <w:rFonts w:cs="Times New Roman"/>
                            <w:sz w:val="14"/>
                            <w:szCs w:val="14"/>
                          </w:rPr>
                        </w:pPr>
                        <w:r w:rsidRPr="00695B34">
                          <w:rPr>
                            <w:rFonts w:cs="Times New Roman"/>
                            <w:sz w:val="14"/>
                            <w:szCs w:val="14"/>
                          </w:rPr>
                          <w:t>Komunikat w sprawie strategii różnorodności biologicznej</w:t>
                        </w:r>
                      </w:p>
                    </w:txbxContent>
                  </v:textbox>
                </v:shape>
                <v:shape id="_x0000_s1080" type="#_x0000_t202" style="position:absolute;left:7650;top:8970;width:1275;height:1515;visibility:visible;v-text-anchor:middle" strokecolor="#4f81bd" strokeweight="2pt">
                  <v:textbox style="mso-next-textbox:#_x0000_s1080">
                    <w:txbxContent>
                      <w:p w:rsidR="00F2170F" w:rsidRPr="00695B34" w:rsidRDefault="00F2170F" w:rsidP="000073CB">
                        <w:pPr>
                          <w:pStyle w:val="Bezodstpw"/>
                          <w:spacing w:line="276" w:lineRule="auto"/>
                          <w:jc w:val="center"/>
                          <w:rPr>
                            <w:rFonts w:cs="Times New Roman"/>
                            <w:sz w:val="14"/>
                            <w:szCs w:val="14"/>
                          </w:rPr>
                        </w:pPr>
                        <w:r w:rsidRPr="00695B34">
                          <w:rPr>
                            <w:rFonts w:cs="Times New Roman"/>
                            <w:sz w:val="14"/>
                            <w:szCs w:val="14"/>
                          </w:rPr>
                          <w:t>Biała księga w sprawie przyszłości transportu</w:t>
                        </w:r>
                      </w:p>
                    </w:txbxContent>
                  </v:textbox>
                </v:shape>
                <v:shape id="_x0000_s1081" type="#_x0000_t202" style="position:absolute;left:8894;top:8970;width:1095;height:1515;visibility:visible;v-text-anchor:middle" strokecolor="#4f81bd" strokeweight="2pt">
                  <v:textbox style="mso-next-textbox:#_x0000_s1081">
                    <w:txbxContent>
                      <w:p w:rsidR="00F2170F" w:rsidRPr="00695B34" w:rsidRDefault="00F2170F" w:rsidP="000073CB">
                        <w:pPr>
                          <w:pStyle w:val="Bezodstpw"/>
                          <w:spacing w:line="276" w:lineRule="auto"/>
                          <w:jc w:val="center"/>
                          <w:rPr>
                            <w:rFonts w:cs="Times New Roman"/>
                            <w:sz w:val="14"/>
                            <w:szCs w:val="14"/>
                          </w:rPr>
                        </w:pPr>
                        <w:r w:rsidRPr="00695B34">
                          <w:rPr>
                            <w:rFonts w:cs="Times New Roman"/>
                            <w:sz w:val="14"/>
                            <w:szCs w:val="14"/>
                          </w:rPr>
                          <w:t>Wspólna Polityka Rolna</w:t>
                        </w:r>
                      </w:p>
                    </w:txbxContent>
                  </v:textbox>
                </v:shape>
                <v:shape id="_x0000_s1082" type="#_x0000_t202" style="position:absolute;left:9990;top:8970;width:1470;height:1515;visibility:visible;v-text-anchor:middle" strokecolor="#4f81bd" strokeweight="2pt">
                  <v:textbox style="mso-next-textbox:#_x0000_s1082">
                    <w:txbxContent>
                      <w:p w:rsidR="00F2170F" w:rsidRPr="00695B34" w:rsidRDefault="00F2170F" w:rsidP="000073CB">
                        <w:pPr>
                          <w:pStyle w:val="Bezodstpw"/>
                          <w:spacing w:line="276" w:lineRule="auto"/>
                          <w:jc w:val="center"/>
                          <w:rPr>
                            <w:rFonts w:cs="Times New Roman"/>
                            <w:sz w:val="14"/>
                            <w:szCs w:val="14"/>
                          </w:rPr>
                        </w:pPr>
                        <w:r w:rsidRPr="00695B34">
                          <w:rPr>
                            <w:rFonts w:cs="Times New Roman"/>
                            <w:sz w:val="14"/>
                            <w:szCs w:val="14"/>
                          </w:rPr>
                          <w:t>Wspólna Polityka Rybołówstwa</w:t>
                        </w:r>
                      </w:p>
                    </w:txbxContent>
                  </v:textbox>
                </v:shape>
                <v:line id="Łącznik prostoliniowy 317" o:spid="_x0000_s1083" style="position:absolute;flip:x;visibility:visible" from="1530,5955" to="5565,5955" strokecolor="#4579b8"/>
              </v:group>
            </v:group>
          </v:group>
        </w:pict>
      </w: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0073CB" w:rsidRPr="00F2170F" w:rsidRDefault="000073CB" w:rsidP="00726353">
      <w:pPr>
        <w:pStyle w:val="Legenda"/>
        <w:spacing w:after="0" w:line="360" w:lineRule="auto"/>
        <w:rPr>
          <w:rFonts w:asciiTheme="minorHAnsi" w:hAnsiTheme="minorHAnsi"/>
          <w:b w:val="0"/>
          <w:color w:val="auto"/>
          <w:sz w:val="22"/>
          <w:szCs w:val="22"/>
        </w:rPr>
      </w:pPr>
    </w:p>
    <w:p w:rsidR="002D4309" w:rsidRPr="00F2170F" w:rsidRDefault="002D4309" w:rsidP="00726353">
      <w:pPr>
        <w:pStyle w:val="Legenda"/>
        <w:spacing w:after="0" w:line="360" w:lineRule="auto"/>
        <w:rPr>
          <w:rFonts w:asciiTheme="minorHAnsi" w:hAnsiTheme="minorHAnsi"/>
          <w:b w:val="0"/>
          <w:color w:val="auto"/>
          <w:sz w:val="22"/>
          <w:szCs w:val="22"/>
        </w:rPr>
      </w:pPr>
    </w:p>
    <w:p w:rsidR="000D2A8E" w:rsidRPr="00F2170F" w:rsidRDefault="005A35E5" w:rsidP="00F2170F">
      <w:pPr>
        <w:pStyle w:val="Legenda"/>
        <w:spacing w:after="0" w:line="360" w:lineRule="auto"/>
        <w:rPr>
          <w:rFonts w:asciiTheme="minorHAnsi" w:hAnsiTheme="minorHAnsi"/>
          <w:b w:val="0"/>
          <w:color w:val="auto"/>
          <w:sz w:val="20"/>
          <w:szCs w:val="20"/>
        </w:rPr>
      </w:pPr>
      <w:r w:rsidRPr="00F2170F">
        <w:rPr>
          <w:rFonts w:asciiTheme="minorHAnsi" w:hAnsiTheme="minorHAnsi"/>
          <w:b w:val="0"/>
          <w:color w:val="auto"/>
          <w:sz w:val="20"/>
          <w:szCs w:val="20"/>
        </w:rPr>
        <w:t xml:space="preserve">Rysunek </w:t>
      </w:r>
      <w:r w:rsidR="004410BD" w:rsidRPr="00F2170F">
        <w:rPr>
          <w:rFonts w:asciiTheme="minorHAnsi" w:hAnsiTheme="minorHAnsi"/>
          <w:b w:val="0"/>
          <w:color w:val="auto"/>
          <w:sz w:val="20"/>
          <w:szCs w:val="20"/>
        </w:rPr>
        <w:fldChar w:fldCharType="begin"/>
      </w:r>
      <w:r w:rsidRPr="00F2170F">
        <w:rPr>
          <w:rFonts w:asciiTheme="minorHAnsi" w:hAnsiTheme="minorHAnsi"/>
          <w:b w:val="0"/>
          <w:color w:val="auto"/>
          <w:sz w:val="20"/>
          <w:szCs w:val="20"/>
        </w:rPr>
        <w:instrText xml:space="preserve"> SEQ Rysunek \* ARABIC </w:instrText>
      </w:r>
      <w:r w:rsidR="004410BD" w:rsidRPr="00F2170F">
        <w:rPr>
          <w:rFonts w:asciiTheme="minorHAnsi" w:hAnsiTheme="minorHAnsi"/>
          <w:b w:val="0"/>
          <w:color w:val="auto"/>
          <w:sz w:val="20"/>
          <w:szCs w:val="20"/>
        </w:rPr>
        <w:fldChar w:fldCharType="separate"/>
      </w:r>
      <w:r w:rsidR="00275DE5" w:rsidRPr="00F2170F">
        <w:rPr>
          <w:rFonts w:asciiTheme="minorHAnsi" w:hAnsiTheme="minorHAnsi"/>
          <w:b w:val="0"/>
          <w:noProof/>
          <w:color w:val="auto"/>
          <w:sz w:val="20"/>
          <w:szCs w:val="20"/>
        </w:rPr>
        <w:t>1</w:t>
      </w:r>
      <w:r w:rsidR="004410BD" w:rsidRPr="00F2170F">
        <w:rPr>
          <w:rFonts w:asciiTheme="minorHAnsi" w:hAnsiTheme="minorHAnsi"/>
          <w:b w:val="0"/>
          <w:color w:val="auto"/>
          <w:sz w:val="20"/>
          <w:szCs w:val="20"/>
        </w:rPr>
        <w:fldChar w:fldCharType="end"/>
      </w:r>
      <w:r w:rsidR="00E8442A" w:rsidRPr="00F2170F">
        <w:rPr>
          <w:rFonts w:asciiTheme="minorHAnsi" w:hAnsiTheme="minorHAnsi"/>
          <w:b w:val="0"/>
          <w:color w:val="auto"/>
          <w:sz w:val="20"/>
          <w:szCs w:val="20"/>
        </w:rPr>
        <w:t>.</w:t>
      </w:r>
      <w:r w:rsidRPr="00F2170F">
        <w:rPr>
          <w:rFonts w:asciiTheme="minorHAnsi" w:hAnsiTheme="minorHAnsi"/>
          <w:b w:val="0"/>
          <w:color w:val="auto"/>
          <w:sz w:val="20"/>
          <w:szCs w:val="20"/>
        </w:rPr>
        <w:t xml:space="preserve"> </w:t>
      </w:r>
      <w:bookmarkStart w:id="6" w:name="_Toc374964626"/>
      <w:bookmarkStart w:id="7" w:name="_Toc388002562"/>
      <w:bookmarkStart w:id="8" w:name="_Toc363783503"/>
      <w:r w:rsidR="000D2A8E" w:rsidRPr="00F2170F">
        <w:rPr>
          <w:rFonts w:asciiTheme="minorHAnsi" w:hAnsiTheme="minorHAnsi"/>
          <w:b w:val="0"/>
          <w:color w:val="auto"/>
          <w:sz w:val="20"/>
          <w:szCs w:val="20"/>
        </w:rPr>
        <w:t>Powiązanie strategii Eur</w:t>
      </w:r>
      <w:r w:rsidR="00487B9A" w:rsidRPr="00F2170F">
        <w:rPr>
          <w:rFonts w:asciiTheme="minorHAnsi" w:hAnsiTheme="minorHAnsi"/>
          <w:b w:val="0"/>
          <w:color w:val="auto"/>
          <w:sz w:val="20"/>
          <w:szCs w:val="20"/>
        </w:rPr>
        <w:t xml:space="preserve">opa 2020 z innymi dokumentami </w:t>
      </w:r>
      <w:r w:rsidR="00E8442A" w:rsidRPr="00F2170F">
        <w:rPr>
          <w:rFonts w:asciiTheme="minorHAnsi" w:hAnsiTheme="minorHAnsi"/>
          <w:b w:val="0"/>
          <w:color w:val="auto"/>
          <w:sz w:val="20"/>
          <w:szCs w:val="20"/>
        </w:rPr>
        <w:t>[</w:t>
      </w:r>
      <w:r w:rsidR="00487B9A" w:rsidRPr="00F2170F">
        <w:rPr>
          <w:rFonts w:asciiTheme="minorHAnsi" w:hAnsiTheme="minorHAnsi"/>
          <w:b w:val="0"/>
          <w:color w:val="auto"/>
          <w:sz w:val="20"/>
          <w:szCs w:val="20"/>
        </w:rPr>
        <w:t>Ź</w:t>
      </w:r>
      <w:r w:rsidRPr="00F2170F">
        <w:rPr>
          <w:rFonts w:asciiTheme="minorHAnsi" w:hAnsiTheme="minorHAnsi"/>
          <w:b w:val="0"/>
          <w:color w:val="auto"/>
          <w:sz w:val="20"/>
          <w:szCs w:val="20"/>
        </w:rPr>
        <w:t>ródło: Environment and </w:t>
      </w:r>
      <w:proofErr w:type="spellStart"/>
      <w:r w:rsidR="000D2A8E" w:rsidRPr="00F2170F">
        <w:rPr>
          <w:rFonts w:asciiTheme="minorHAnsi" w:hAnsiTheme="minorHAnsi"/>
          <w:b w:val="0"/>
          <w:color w:val="auto"/>
          <w:sz w:val="20"/>
          <w:szCs w:val="20"/>
        </w:rPr>
        <w:t>human</w:t>
      </w:r>
      <w:proofErr w:type="spellEnd"/>
      <w:r w:rsidR="000D2A8E" w:rsidRPr="00F2170F">
        <w:rPr>
          <w:rFonts w:asciiTheme="minorHAnsi" w:hAnsiTheme="minorHAnsi"/>
          <w:b w:val="0"/>
          <w:color w:val="auto"/>
          <w:sz w:val="20"/>
          <w:szCs w:val="20"/>
        </w:rPr>
        <w:t xml:space="preserve"> </w:t>
      </w:r>
      <w:proofErr w:type="spellStart"/>
      <w:r w:rsidR="000D2A8E" w:rsidRPr="00F2170F">
        <w:rPr>
          <w:rFonts w:asciiTheme="minorHAnsi" w:hAnsiTheme="minorHAnsi"/>
          <w:b w:val="0"/>
          <w:color w:val="auto"/>
          <w:sz w:val="20"/>
          <w:szCs w:val="20"/>
        </w:rPr>
        <w:t>health</w:t>
      </w:r>
      <w:proofErr w:type="spellEnd"/>
      <w:r w:rsidR="008C4190" w:rsidRPr="00F2170F">
        <w:rPr>
          <w:rFonts w:asciiTheme="minorHAnsi" w:hAnsiTheme="minorHAnsi"/>
          <w:b w:val="0"/>
          <w:color w:val="auto"/>
          <w:sz w:val="20"/>
          <w:szCs w:val="20"/>
        </w:rPr>
        <w:t xml:space="preserve">, EEA Report, </w:t>
      </w:r>
      <w:bookmarkEnd w:id="6"/>
      <w:bookmarkEnd w:id="7"/>
      <w:bookmarkEnd w:id="8"/>
      <w:r w:rsidR="008C4190" w:rsidRPr="00F2170F">
        <w:rPr>
          <w:rFonts w:asciiTheme="minorHAnsi" w:hAnsiTheme="minorHAnsi"/>
          <w:b w:val="0"/>
          <w:color w:val="auto"/>
          <w:sz w:val="20"/>
          <w:szCs w:val="20"/>
        </w:rPr>
        <w:t>no 5/2013, EEA 2013</w:t>
      </w:r>
      <w:r w:rsidR="00E8442A" w:rsidRPr="00F2170F">
        <w:rPr>
          <w:rFonts w:asciiTheme="minorHAnsi" w:hAnsiTheme="minorHAnsi"/>
          <w:b w:val="0"/>
          <w:color w:val="auto"/>
          <w:sz w:val="20"/>
          <w:szCs w:val="20"/>
        </w:rPr>
        <w:t>]</w:t>
      </w:r>
    </w:p>
    <w:p w:rsidR="00F2170F" w:rsidRPr="00F2170F" w:rsidRDefault="00F2170F" w:rsidP="00726353">
      <w:pPr>
        <w:rPr>
          <w:rFonts w:asciiTheme="minorHAnsi" w:hAnsiTheme="minorHAnsi"/>
          <w:sz w:val="22"/>
        </w:rPr>
      </w:pPr>
    </w:p>
    <w:p w:rsidR="000D2A8E" w:rsidRPr="00F2170F" w:rsidRDefault="000D2A8E" w:rsidP="00726353">
      <w:pPr>
        <w:rPr>
          <w:rFonts w:asciiTheme="minorHAnsi" w:hAnsiTheme="minorHAnsi"/>
          <w:sz w:val="22"/>
        </w:rPr>
      </w:pPr>
      <w:r w:rsidRPr="00F2170F">
        <w:rPr>
          <w:rFonts w:asciiTheme="minorHAnsi" w:hAnsiTheme="minorHAnsi"/>
          <w:sz w:val="22"/>
        </w:rPr>
        <w:t>Analizę podstawowych dokumentów UE odnoszących się do zagadnień objętych P</w:t>
      </w:r>
      <w:r w:rsidR="00C10EF0" w:rsidRPr="00F2170F">
        <w:rPr>
          <w:rFonts w:asciiTheme="minorHAnsi" w:hAnsiTheme="minorHAnsi"/>
          <w:sz w:val="22"/>
        </w:rPr>
        <w:t>rogramem</w:t>
      </w:r>
      <w:r w:rsidRPr="00F2170F">
        <w:rPr>
          <w:rFonts w:asciiTheme="minorHAnsi" w:hAnsiTheme="minorHAnsi"/>
          <w:sz w:val="22"/>
        </w:rPr>
        <w:t xml:space="preserve"> przeprowadzono według niżej zamieszczonego schematu.</w:t>
      </w:r>
    </w:p>
    <w:p w:rsidR="002D4309" w:rsidRPr="00F2170F" w:rsidRDefault="003913B8" w:rsidP="00726353">
      <w:pPr>
        <w:keepNext/>
        <w:rPr>
          <w:rFonts w:asciiTheme="minorHAnsi" w:hAnsiTheme="minorHAnsi"/>
          <w:sz w:val="22"/>
        </w:rPr>
      </w:pPr>
      <w:r>
        <w:rPr>
          <w:rFonts w:asciiTheme="minorHAnsi" w:hAnsiTheme="minorHAnsi"/>
          <w:noProof/>
          <w:sz w:val="22"/>
        </w:rPr>
        <w:pict>
          <v:group id="_x0000_s1130" style="position:absolute;left:0;text-align:left;margin-left:16.15pt;margin-top:3.1pt;width:390.6pt;height:291.9pt;z-index:251659264" coordorigin="2195,2061" coordsize="9118,6429">
            <v:shape id="_x0000_s1131" type="#_x0000_t202" style="position:absolute;left:2195;top:2061;width:2985;height:690;visibility:visible" strokecolor="#4f81bd" strokeweight="2pt">
              <v:textbox style="mso-next-textbox:#_x0000_s1131">
                <w:txbxContent>
                  <w:p w:rsidR="00F2170F" w:rsidRPr="00F2170F" w:rsidRDefault="00F2170F" w:rsidP="002D4309">
                    <w:pPr>
                      <w:pStyle w:val="Bezodstpw"/>
                      <w:jc w:val="center"/>
                      <w:rPr>
                        <w:rFonts w:cs="Times New Roman"/>
                        <w:sz w:val="18"/>
                        <w:szCs w:val="18"/>
                      </w:rPr>
                    </w:pPr>
                    <w:r w:rsidRPr="00F2170F">
                      <w:rPr>
                        <w:rFonts w:cs="Times New Roman"/>
                        <w:sz w:val="18"/>
                        <w:szCs w:val="18"/>
                      </w:rPr>
                      <w:t>Diagnoza stanu środowiska.</w:t>
                    </w:r>
                  </w:p>
                  <w:p w:rsidR="00F2170F" w:rsidRPr="00F2170F" w:rsidRDefault="00F2170F" w:rsidP="002D4309">
                    <w:pPr>
                      <w:pStyle w:val="Bezodstpw"/>
                      <w:jc w:val="center"/>
                      <w:rPr>
                        <w:rFonts w:cs="Times New Roman"/>
                        <w:sz w:val="18"/>
                        <w:szCs w:val="18"/>
                      </w:rPr>
                    </w:pPr>
                    <w:r w:rsidRPr="00F2170F">
                      <w:rPr>
                        <w:rFonts w:cs="Times New Roman"/>
                        <w:sz w:val="18"/>
                        <w:szCs w:val="18"/>
                      </w:rPr>
                      <w:t>Najważniejsze problemy</w:t>
                    </w:r>
                  </w:p>
                </w:txbxContent>
              </v:textbox>
            </v:shape>
            <v:shape id="_x0000_s1132" type="#_x0000_t202" style="position:absolute;left:7267;top:2533;width:3588;height:437;visibility:visible" strokecolor="#4f81bd" strokeweight="2pt">
              <v:textbox style="mso-next-textbox:#_x0000_s1132">
                <w:txbxContent>
                  <w:p w:rsidR="00F2170F" w:rsidRPr="00F2170F" w:rsidRDefault="00F2170F" w:rsidP="002D4309">
                    <w:pPr>
                      <w:pStyle w:val="Bezodstpw"/>
                      <w:jc w:val="center"/>
                      <w:rPr>
                        <w:rFonts w:cs="Times New Roman"/>
                        <w:sz w:val="18"/>
                        <w:szCs w:val="18"/>
                      </w:rPr>
                    </w:pPr>
                    <w:r w:rsidRPr="00F2170F">
                      <w:rPr>
                        <w:rFonts w:cs="Times New Roman"/>
                        <w:sz w:val="18"/>
                        <w:szCs w:val="18"/>
                      </w:rPr>
                      <w:t>Dokumenty strategiczne UE</w:t>
                    </w:r>
                  </w:p>
                </w:txbxContent>
              </v:textbox>
            </v:shape>
            <v:shape id="_x0000_s1133" type="#_x0000_t202" style="position:absolute;left:7265;top:2991;width:3588;height:437;visibility:visible" strokecolor="#4f81bd" strokeweight="2pt">
              <v:textbox style="mso-next-textbox:#_x0000_s1133">
                <w:txbxContent>
                  <w:p w:rsidR="00F2170F" w:rsidRPr="00F2170F" w:rsidRDefault="00F2170F" w:rsidP="002D4309">
                    <w:pPr>
                      <w:pStyle w:val="Bezodstpw"/>
                      <w:jc w:val="center"/>
                      <w:rPr>
                        <w:rFonts w:cs="Times New Roman"/>
                        <w:sz w:val="18"/>
                        <w:szCs w:val="18"/>
                      </w:rPr>
                    </w:pPr>
                    <w:r w:rsidRPr="00F2170F">
                      <w:rPr>
                        <w:rFonts w:cs="Times New Roman"/>
                        <w:sz w:val="18"/>
                        <w:szCs w:val="18"/>
                      </w:rPr>
                      <w:t>Europa 2020</w:t>
                    </w:r>
                  </w:p>
                </w:txbxContent>
              </v:textbox>
            </v:shape>
            <v:shape id="_x0000_s1134" type="#_x0000_t202" style="position:absolute;left:7267;top:3441;width:3588;height:437;visibility:visible" strokecolor="#4f81bd" strokeweight="2pt">
              <v:textbox style="mso-next-textbox:#_x0000_s1134">
                <w:txbxContent>
                  <w:p w:rsidR="00F2170F" w:rsidRPr="00F2170F" w:rsidRDefault="00F2170F" w:rsidP="002D4309">
                    <w:pPr>
                      <w:pStyle w:val="Bezodstpw"/>
                      <w:jc w:val="center"/>
                      <w:rPr>
                        <w:rFonts w:cs="Times New Roman"/>
                        <w:sz w:val="18"/>
                        <w:szCs w:val="18"/>
                      </w:rPr>
                    </w:pPr>
                    <w:r w:rsidRPr="00F2170F">
                      <w:rPr>
                        <w:rFonts w:cs="Times New Roman"/>
                        <w:sz w:val="18"/>
                        <w:szCs w:val="18"/>
                      </w:rPr>
                      <w:t>Strategie i polityki sektorowe</w:t>
                    </w:r>
                  </w:p>
                </w:txbxContent>
              </v:textbox>
            </v:shape>
            <v:shape id="_x0000_s1135" type="#_x0000_t202" style="position:absolute;left:4211;top:5049;width:2295;height:437;visibility:visible" strokecolor="#4f81bd" strokeweight="2pt">
              <v:textbox style="mso-next-textbox:#_x0000_s1135">
                <w:txbxContent>
                  <w:p w:rsidR="00F2170F" w:rsidRPr="00F2170F" w:rsidRDefault="00F2170F" w:rsidP="002D4309">
                    <w:pPr>
                      <w:pStyle w:val="Bezodstpw"/>
                      <w:jc w:val="center"/>
                      <w:rPr>
                        <w:rFonts w:cs="Times New Roman"/>
                        <w:sz w:val="18"/>
                        <w:szCs w:val="18"/>
                      </w:rPr>
                    </w:pPr>
                    <w:r w:rsidRPr="00F2170F">
                      <w:rPr>
                        <w:rFonts w:cs="Times New Roman"/>
                        <w:sz w:val="18"/>
                        <w:szCs w:val="18"/>
                      </w:rPr>
                      <w:t>Umowa partnerstwa</w:t>
                    </w:r>
                  </w:p>
                </w:txbxContent>
              </v:textbox>
            </v:shape>
            <v:shape id="_x0000_s1136" type="#_x0000_t202" style="position:absolute;left:9093;top:4843;width:1770;height:943;visibility:visible" strokecolor="#4f81bd" strokeweight="2pt">
              <v:textbox style="mso-next-textbox:#_x0000_s1136">
                <w:txbxContent>
                  <w:p w:rsidR="00F2170F" w:rsidRPr="00F2170F" w:rsidRDefault="00F2170F" w:rsidP="002D4309">
                    <w:pPr>
                      <w:pStyle w:val="Bezodstpw"/>
                      <w:jc w:val="center"/>
                      <w:rPr>
                        <w:rFonts w:cs="Times New Roman"/>
                        <w:sz w:val="18"/>
                        <w:szCs w:val="18"/>
                      </w:rPr>
                    </w:pPr>
                    <w:r w:rsidRPr="00F2170F">
                      <w:rPr>
                        <w:rFonts w:cs="Times New Roman"/>
                        <w:sz w:val="18"/>
                        <w:szCs w:val="18"/>
                      </w:rPr>
                      <w:t>Strategiczne dokumenty krajowe</w:t>
                    </w:r>
                  </w:p>
                </w:txbxContent>
              </v:textbox>
            </v:shape>
            <v:shape id="Pole tekstowe 2" o:spid="_x0000_s1137" type="#_x0000_t202" style="position:absolute;left:4622;top:7800;width:3587;height:690;visibility:visible" strokecolor="#4f81bd" strokeweight="2pt">
              <v:textbox>
                <w:txbxContent>
                  <w:p w:rsidR="00F2170F" w:rsidRPr="00F2170F" w:rsidRDefault="00F2170F" w:rsidP="002D4309">
                    <w:pPr>
                      <w:pStyle w:val="Bezodstpw"/>
                      <w:jc w:val="center"/>
                      <w:rPr>
                        <w:rFonts w:cs="Times New Roman"/>
                        <w:sz w:val="18"/>
                        <w:szCs w:val="18"/>
                      </w:rPr>
                    </w:pPr>
                    <w:r w:rsidRPr="00F2170F">
                      <w:rPr>
                        <w:rFonts w:cs="Times New Roman"/>
                        <w:sz w:val="18"/>
                        <w:szCs w:val="18"/>
                      </w:rPr>
                      <w:t>Wnioski, propozycje, rozwiązania alternatywne</w:t>
                    </w:r>
                  </w:p>
                </w:txbxContent>
              </v:textbox>
            </v:shape>
            <v:shape id="_x0000_s1138" type="#_x0000_t202" style="position:absolute;left:2196;top:6188;width:3588;height:943;visibility:visible" strokecolor="#4f81bd" strokeweight="2pt">
              <v:textbox style="mso-next-textbox:#_x0000_s1138">
                <w:txbxContent>
                  <w:p w:rsidR="00F2170F" w:rsidRPr="00F2170F" w:rsidRDefault="00F2170F" w:rsidP="005F73E2">
                    <w:pPr>
                      <w:pStyle w:val="Mnormal"/>
                      <w:jc w:val="center"/>
                      <w:rPr>
                        <w:rFonts w:asciiTheme="minorHAnsi" w:hAnsiTheme="minorHAnsi"/>
                        <w:sz w:val="18"/>
                        <w:szCs w:val="18"/>
                      </w:rPr>
                    </w:pPr>
                    <w:r w:rsidRPr="00F2170F">
                      <w:rPr>
                        <w:rFonts w:asciiTheme="minorHAnsi" w:hAnsiTheme="minorHAnsi"/>
                        <w:sz w:val="18"/>
                        <w:szCs w:val="18"/>
                      </w:rPr>
                      <w:t>Analiza korelacji Programu z celami Polski</w:t>
                    </w:r>
                  </w:p>
                </w:txbxContent>
              </v:textbox>
            </v:shape>
            <v:shape id="_x0000_s1139" type="#_x0000_t202" style="position:absolute;left:7306;top:6206;width:3587;height:943;visibility:visible;v-text-anchor:middle" strokecolor="#4f81bd" strokeweight="2pt">
              <v:textbox style="mso-next-textbox:#_x0000_s1139">
                <w:txbxContent>
                  <w:p w:rsidR="00F2170F" w:rsidRPr="00F2170F" w:rsidRDefault="00F2170F" w:rsidP="002D4309">
                    <w:pPr>
                      <w:pStyle w:val="Bezodstpw"/>
                      <w:jc w:val="center"/>
                      <w:rPr>
                        <w:rFonts w:cs="Times New Roman"/>
                        <w:sz w:val="18"/>
                        <w:szCs w:val="18"/>
                      </w:rPr>
                    </w:pPr>
                    <w:r w:rsidRPr="00F2170F">
                      <w:rPr>
                        <w:rFonts w:cs="Times New Roman"/>
                        <w:sz w:val="18"/>
                        <w:szCs w:val="18"/>
                      </w:rPr>
                      <w:t>Analiza korelacji Programu z celami</w:t>
                    </w:r>
                    <w:r>
                      <w:rPr>
                        <w:rFonts w:cs="Times New Roman"/>
                        <w:sz w:val="18"/>
                        <w:szCs w:val="18"/>
                      </w:rPr>
                      <w:t xml:space="preserve"> globalnymi i</w:t>
                    </w:r>
                    <w:r w:rsidRPr="00F2170F">
                      <w:rPr>
                        <w:rFonts w:cs="Times New Roman"/>
                        <w:sz w:val="18"/>
                        <w:szCs w:val="18"/>
                      </w:rPr>
                      <w:t xml:space="preserve"> UE</w:t>
                    </w:r>
                  </w:p>
                </w:txbxContent>
              </v:textbox>
            </v:shape>
            <v:shape id="_x0000_s1140" type="#_x0000_t202" style="position:absolute;left:7267;top:4077;width:3588;height:437;visibility:visible" strokecolor="#4f81bd" strokeweight="2pt">
              <v:textbox style="mso-next-textbox:#_x0000_s1140">
                <w:txbxContent>
                  <w:p w:rsidR="00F2170F" w:rsidRPr="00F2170F" w:rsidRDefault="00F2170F" w:rsidP="002D4309">
                    <w:pPr>
                      <w:pStyle w:val="Bezodstpw"/>
                      <w:jc w:val="center"/>
                      <w:rPr>
                        <w:rFonts w:cs="Times New Roman"/>
                        <w:sz w:val="18"/>
                        <w:szCs w:val="18"/>
                      </w:rPr>
                    </w:pPr>
                    <w:r w:rsidRPr="00F2170F">
                      <w:rPr>
                        <w:rFonts w:cs="Times New Roman"/>
                        <w:sz w:val="18"/>
                        <w:szCs w:val="18"/>
                      </w:rPr>
                      <w:t>Ramy finansowe 2014-2020</w:t>
                    </w:r>
                  </w:p>
                </w:txbxContent>
              </v:textbox>
            </v:shape>
            <v:line id="_x0000_s1141" style="position:absolute;visibility:visible" from="3568,2751" to="3568,6188" strokecolor="#4f81bd"/>
            <v:line id="_x0000_s1142" style="position:absolute;flip:y;visibility:visible" from="4581,5486" to="5340,6168" strokecolor="#4579b8"/>
            <v:line id="Łącznik prostoliniowy 16" o:spid="_x0000_s1143" style="position:absolute;flip:y;visibility:visible" from="5340,3180" to="7245,5049" strokecolor="#4579b8"/>
            <v:line id="Łącznik prostoliniowy 17" o:spid="_x0000_s1144" style="position:absolute;flip:y;visibility:visible" from="5340,4244" to="7245,5049" strokecolor="#4579b8"/>
            <v:line id="Łącznik prostoliniowy 18" o:spid="_x0000_s1145" style="position:absolute;visibility:visible" from="6506,5250" to="9093,5250" strokecolor="#4579b8"/>
            <v:line id="Łącznik prostoliniowy 19" o:spid="_x0000_s1146" style="position:absolute;visibility:visible" from="3870,2730" to="8895,6168" strokecolor="#4579b8"/>
            <v:line id="Łącznik prostoliniowy 20" o:spid="_x0000_s1147" style="position:absolute;visibility:visible" from="10843,3180" to="11293,3180" strokecolor="#4579b8"/>
            <v:line id="Łącznik prostoliniowy 21" o:spid="_x0000_s1148" style="position:absolute;visibility:visible" from="10863,6684" to="11313,6684" strokecolor="#4579b8"/>
            <v:line id="Łącznik prostoliniowy 22" o:spid="_x0000_s1149" style="position:absolute;visibility:visible" from="10863,4244" to="11313,4244" strokecolor="#4579b8"/>
            <v:line id="Łącznik prostoliniowy 23" o:spid="_x0000_s1150" style="position:absolute;visibility:visible" from="11295,3180" to="11313,6684" strokecolor="#4579b8"/>
            <v:shapetype id="_x0000_t32" coordsize="21600,21600" o:spt="32" o:oned="t" path="m,l21600,21600e" filled="f">
              <v:path arrowok="t" fillok="f" o:connecttype="none"/>
              <o:lock v:ext="edit" shapetype="t"/>
            </v:shapetype>
            <v:shape id="_x0000_s1151" type="#_x0000_t32" style="position:absolute;left:3568;top:7131;width:2216;height:669" o:connectortype="straight" strokecolor="#4f81bd">
              <v:stroke endarrow="block"/>
            </v:shape>
            <v:shape id="_x0000_s1152" type="#_x0000_t32" style="position:absolute;left:7267;top:7149;width:1628;height:651;flip:x" o:connectortype="straight" strokecolor="#4f81bd">
              <v:stroke endarrow="block"/>
            </v:shape>
          </v:group>
        </w:pict>
      </w:r>
    </w:p>
    <w:p w:rsidR="002D4309" w:rsidRPr="00F2170F" w:rsidRDefault="002D4309" w:rsidP="00726353">
      <w:pPr>
        <w:keepNext/>
        <w:rPr>
          <w:rFonts w:asciiTheme="minorHAnsi" w:hAnsiTheme="minorHAnsi"/>
          <w:sz w:val="22"/>
        </w:rPr>
      </w:pPr>
    </w:p>
    <w:p w:rsidR="002D4309" w:rsidRPr="00F2170F" w:rsidRDefault="002D4309" w:rsidP="00726353">
      <w:pPr>
        <w:keepNext/>
        <w:rPr>
          <w:rFonts w:asciiTheme="minorHAnsi" w:hAnsiTheme="minorHAnsi"/>
          <w:sz w:val="22"/>
        </w:rPr>
      </w:pPr>
    </w:p>
    <w:p w:rsidR="002D4309" w:rsidRPr="00F2170F" w:rsidRDefault="002D4309" w:rsidP="00726353">
      <w:pPr>
        <w:keepNext/>
        <w:rPr>
          <w:rFonts w:asciiTheme="minorHAnsi" w:hAnsiTheme="minorHAnsi"/>
          <w:sz w:val="22"/>
        </w:rPr>
      </w:pPr>
    </w:p>
    <w:p w:rsidR="002D4309" w:rsidRPr="00F2170F" w:rsidRDefault="002D4309" w:rsidP="00726353">
      <w:pPr>
        <w:pStyle w:val="Legenda"/>
        <w:spacing w:after="0" w:line="360" w:lineRule="auto"/>
        <w:rPr>
          <w:rFonts w:asciiTheme="minorHAnsi" w:hAnsiTheme="minorHAnsi"/>
          <w:b w:val="0"/>
          <w:color w:val="auto"/>
          <w:sz w:val="22"/>
          <w:szCs w:val="22"/>
        </w:rPr>
      </w:pPr>
    </w:p>
    <w:p w:rsidR="002D4309" w:rsidRPr="00F2170F" w:rsidRDefault="002D4309" w:rsidP="00726353">
      <w:pPr>
        <w:pStyle w:val="Legenda"/>
        <w:spacing w:after="0" w:line="360" w:lineRule="auto"/>
        <w:rPr>
          <w:rFonts w:asciiTheme="minorHAnsi" w:hAnsiTheme="minorHAnsi"/>
          <w:b w:val="0"/>
          <w:color w:val="auto"/>
          <w:sz w:val="22"/>
          <w:szCs w:val="22"/>
        </w:rPr>
      </w:pPr>
    </w:p>
    <w:p w:rsidR="002D4309" w:rsidRPr="00F2170F" w:rsidRDefault="002D4309" w:rsidP="00726353">
      <w:pPr>
        <w:pStyle w:val="Legenda"/>
        <w:spacing w:after="0" w:line="360" w:lineRule="auto"/>
        <w:rPr>
          <w:rFonts w:asciiTheme="minorHAnsi" w:hAnsiTheme="minorHAnsi"/>
          <w:b w:val="0"/>
          <w:color w:val="auto"/>
          <w:sz w:val="22"/>
          <w:szCs w:val="22"/>
        </w:rPr>
      </w:pPr>
    </w:p>
    <w:p w:rsidR="002D4309" w:rsidRPr="00F2170F" w:rsidRDefault="002D4309" w:rsidP="00726353">
      <w:pPr>
        <w:pStyle w:val="Legenda"/>
        <w:spacing w:after="0" w:line="360" w:lineRule="auto"/>
        <w:rPr>
          <w:rFonts w:asciiTheme="minorHAnsi" w:hAnsiTheme="minorHAnsi"/>
          <w:b w:val="0"/>
          <w:color w:val="auto"/>
          <w:sz w:val="22"/>
          <w:szCs w:val="22"/>
        </w:rPr>
      </w:pPr>
    </w:p>
    <w:p w:rsidR="002D4309" w:rsidRPr="00F2170F" w:rsidRDefault="002D4309" w:rsidP="00726353">
      <w:pPr>
        <w:pStyle w:val="Legenda"/>
        <w:spacing w:after="0" w:line="360" w:lineRule="auto"/>
        <w:rPr>
          <w:rFonts w:asciiTheme="minorHAnsi" w:hAnsiTheme="minorHAnsi"/>
          <w:b w:val="0"/>
          <w:color w:val="auto"/>
          <w:sz w:val="22"/>
          <w:szCs w:val="22"/>
        </w:rPr>
      </w:pPr>
    </w:p>
    <w:p w:rsidR="002D4309" w:rsidRPr="00F2170F" w:rsidRDefault="002D4309" w:rsidP="00726353">
      <w:pPr>
        <w:pStyle w:val="Legenda"/>
        <w:spacing w:after="0" w:line="360" w:lineRule="auto"/>
        <w:rPr>
          <w:rFonts w:asciiTheme="minorHAnsi" w:hAnsiTheme="minorHAnsi"/>
          <w:b w:val="0"/>
          <w:color w:val="auto"/>
          <w:sz w:val="22"/>
          <w:szCs w:val="22"/>
        </w:rPr>
      </w:pPr>
    </w:p>
    <w:p w:rsidR="002D4309" w:rsidRPr="00F2170F" w:rsidRDefault="002D4309" w:rsidP="00726353">
      <w:pPr>
        <w:pStyle w:val="Legenda"/>
        <w:spacing w:after="0" w:line="360" w:lineRule="auto"/>
        <w:rPr>
          <w:rFonts w:asciiTheme="minorHAnsi" w:hAnsiTheme="minorHAnsi"/>
          <w:b w:val="0"/>
          <w:color w:val="auto"/>
          <w:sz w:val="22"/>
          <w:szCs w:val="22"/>
        </w:rPr>
      </w:pPr>
    </w:p>
    <w:p w:rsidR="002D4309" w:rsidRPr="00F2170F" w:rsidRDefault="002D4309" w:rsidP="00726353">
      <w:pPr>
        <w:pStyle w:val="Legenda"/>
        <w:spacing w:after="0" w:line="360" w:lineRule="auto"/>
        <w:rPr>
          <w:rFonts w:asciiTheme="minorHAnsi" w:hAnsiTheme="minorHAnsi"/>
          <w:b w:val="0"/>
          <w:color w:val="auto"/>
          <w:sz w:val="22"/>
          <w:szCs w:val="22"/>
        </w:rPr>
      </w:pPr>
    </w:p>
    <w:p w:rsidR="002D4309" w:rsidRPr="00F2170F" w:rsidRDefault="002D4309" w:rsidP="00726353">
      <w:pPr>
        <w:pStyle w:val="Legenda"/>
        <w:spacing w:after="0" w:line="360" w:lineRule="auto"/>
        <w:rPr>
          <w:rFonts w:asciiTheme="minorHAnsi" w:hAnsiTheme="minorHAnsi"/>
          <w:b w:val="0"/>
          <w:color w:val="auto"/>
          <w:sz w:val="22"/>
          <w:szCs w:val="22"/>
        </w:rPr>
      </w:pPr>
    </w:p>
    <w:p w:rsidR="002D4309" w:rsidRPr="00F2170F" w:rsidRDefault="002D4309" w:rsidP="00726353">
      <w:pPr>
        <w:pStyle w:val="Legenda"/>
        <w:spacing w:after="0" w:line="360" w:lineRule="auto"/>
        <w:rPr>
          <w:rFonts w:asciiTheme="minorHAnsi" w:hAnsiTheme="minorHAnsi"/>
          <w:b w:val="0"/>
          <w:color w:val="auto"/>
          <w:sz w:val="22"/>
          <w:szCs w:val="22"/>
        </w:rPr>
      </w:pPr>
    </w:p>
    <w:p w:rsidR="002D4309" w:rsidRPr="00F2170F" w:rsidRDefault="002D4309" w:rsidP="00726353">
      <w:pPr>
        <w:pStyle w:val="Legenda"/>
        <w:spacing w:after="0" w:line="360" w:lineRule="auto"/>
        <w:rPr>
          <w:rFonts w:asciiTheme="minorHAnsi" w:hAnsiTheme="minorHAnsi"/>
          <w:b w:val="0"/>
          <w:color w:val="auto"/>
          <w:sz w:val="22"/>
          <w:szCs w:val="22"/>
        </w:rPr>
      </w:pPr>
    </w:p>
    <w:p w:rsidR="000D2A8E" w:rsidRPr="00F2170F" w:rsidRDefault="005A35E5" w:rsidP="00F2170F">
      <w:pPr>
        <w:pStyle w:val="Legenda"/>
        <w:spacing w:after="0" w:line="360" w:lineRule="auto"/>
        <w:rPr>
          <w:rFonts w:asciiTheme="minorHAnsi" w:hAnsiTheme="minorHAnsi"/>
          <w:b w:val="0"/>
          <w:color w:val="auto"/>
          <w:sz w:val="20"/>
          <w:szCs w:val="20"/>
        </w:rPr>
      </w:pPr>
      <w:r w:rsidRPr="00F2170F">
        <w:rPr>
          <w:rFonts w:asciiTheme="minorHAnsi" w:hAnsiTheme="minorHAnsi"/>
          <w:b w:val="0"/>
          <w:color w:val="auto"/>
          <w:sz w:val="20"/>
          <w:szCs w:val="20"/>
        </w:rPr>
        <w:t xml:space="preserve">Rysunek </w:t>
      </w:r>
      <w:r w:rsidR="004410BD" w:rsidRPr="00F2170F">
        <w:rPr>
          <w:rFonts w:asciiTheme="minorHAnsi" w:hAnsiTheme="minorHAnsi"/>
          <w:b w:val="0"/>
          <w:color w:val="auto"/>
          <w:sz w:val="20"/>
          <w:szCs w:val="20"/>
        </w:rPr>
        <w:fldChar w:fldCharType="begin"/>
      </w:r>
      <w:r w:rsidRPr="00F2170F">
        <w:rPr>
          <w:rFonts w:asciiTheme="minorHAnsi" w:hAnsiTheme="minorHAnsi"/>
          <w:b w:val="0"/>
          <w:color w:val="auto"/>
          <w:sz w:val="20"/>
          <w:szCs w:val="20"/>
        </w:rPr>
        <w:instrText xml:space="preserve"> SEQ Rysunek \* ARABIC </w:instrText>
      </w:r>
      <w:r w:rsidR="004410BD" w:rsidRPr="00F2170F">
        <w:rPr>
          <w:rFonts w:asciiTheme="minorHAnsi" w:hAnsiTheme="minorHAnsi"/>
          <w:b w:val="0"/>
          <w:color w:val="auto"/>
          <w:sz w:val="20"/>
          <w:szCs w:val="20"/>
        </w:rPr>
        <w:fldChar w:fldCharType="separate"/>
      </w:r>
      <w:r w:rsidR="00275DE5" w:rsidRPr="00F2170F">
        <w:rPr>
          <w:rFonts w:asciiTheme="minorHAnsi" w:hAnsiTheme="minorHAnsi"/>
          <w:b w:val="0"/>
          <w:noProof/>
          <w:color w:val="auto"/>
          <w:sz w:val="20"/>
          <w:szCs w:val="20"/>
        </w:rPr>
        <w:t>2</w:t>
      </w:r>
      <w:r w:rsidR="004410BD" w:rsidRPr="00F2170F">
        <w:rPr>
          <w:rFonts w:asciiTheme="minorHAnsi" w:hAnsiTheme="minorHAnsi"/>
          <w:b w:val="0"/>
          <w:color w:val="auto"/>
          <w:sz w:val="20"/>
          <w:szCs w:val="20"/>
        </w:rPr>
        <w:fldChar w:fldCharType="end"/>
      </w:r>
      <w:bookmarkStart w:id="9" w:name="_Toc374964627"/>
      <w:bookmarkStart w:id="10" w:name="_Toc388002563"/>
      <w:r w:rsidR="00275DE5" w:rsidRPr="00F2170F">
        <w:rPr>
          <w:rFonts w:asciiTheme="minorHAnsi" w:hAnsiTheme="minorHAnsi"/>
          <w:b w:val="0"/>
          <w:color w:val="auto"/>
          <w:sz w:val="20"/>
          <w:szCs w:val="20"/>
        </w:rPr>
        <w:t>.</w:t>
      </w:r>
      <w:r w:rsidR="000D2A8E" w:rsidRPr="00F2170F">
        <w:rPr>
          <w:rFonts w:asciiTheme="minorHAnsi" w:hAnsiTheme="minorHAnsi"/>
          <w:b w:val="0"/>
          <w:color w:val="auto"/>
          <w:sz w:val="20"/>
          <w:szCs w:val="20"/>
        </w:rPr>
        <w:t xml:space="preserve"> Schem</w:t>
      </w:r>
      <w:r w:rsidRPr="00F2170F">
        <w:rPr>
          <w:rFonts w:asciiTheme="minorHAnsi" w:hAnsiTheme="minorHAnsi"/>
          <w:b w:val="0"/>
          <w:color w:val="auto"/>
          <w:sz w:val="20"/>
          <w:szCs w:val="20"/>
        </w:rPr>
        <w:t xml:space="preserve">at analiz problemów badawczych </w:t>
      </w:r>
      <w:r w:rsidR="00E8442A" w:rsidRPr="00F2170F">
        <w:rPr>
          <w:rFonts w:asciiTheme="minorHAnsi" w:hAnsiTheme="minorHAnsi"/>
          <w:b w:val="0"/>
          <w:color w:val="auto"/>
          <w:sz w:val="20"/>
          <w:szCs w:val="20"/>
        </w:rPr>
        <w:t>[</w:t>
      </w:r>
      <w:r w:rsidRPr="00F2170F">
        <w:rPr>
          <w:rFonts w:asciiTheme="minorHAnsi" w:hAnsiTheme="minorHAnsi"/>
          <w:b w:val="0"/>
          <w:color w:val="auto"/>
          <w:sz w:val="20"/>
          <w:szCs w:val="20"/>
        </w:rPr>
        <w:t>Źródło: Opracowanie własne</w:t>
      </w:r>
      <w:r w:rsidR="00E8442A" w:rsidRPr="00F2170F">
        <w:rPr>
          <w:rFonts w:asciiTheme="minorHAnsi" w:hAnsiTheme="minorHAnsi"/>
          <w:b w:val="0"/>
          <w:color w:val="auto"/>
          <w:sz w:val="20"/>
          <w:szCs w:val="20"/>
        </w:rPr>
        <w:t>]</w:t>
      </w:r>
      <w:bookmarkEnd w:id="9"/>
      <w:bookmarkEnd w:id="10"/>
    </w:p>
    <w:p w:rsidR="00F2170F" w:rsidRDefault="00F2170F" w:rsidP="00726353">
      <w:pPr>
        <w:rPr>
          <w:rFonts w:asciiTheme="minorHAnsi" w:hAnsiTheme="minorHAnsi"/>
          <w:sz w:val="22"/>
        </w:rPr>
      </w:pPr>
    </w:p>
    <w:p w:rsidR="000D2A8E" w:rsidRPr="00F2170F" w:rsidRDefault="000D2A8E" w:rsidP="00726353">
      <w:pPr>
        <w:rPr>
          <w:rFonts w:asciiTheme="minorHAnsi" w:hAnsiTheme="minorHAnsi"/>
          <w:sz w:val="22"/>
        </w:rPr>
      </w:pPr>
      <w:r w:rsidRPr="00F2170F">
        <w:rPr>
          <w:rFonts w:asciiTheme="minorHAnsi" w:hAnsiTheme="minorHAnsi"/>
          <w:sz w:val="22"/>
        </w:rPr>
        <w:t xml:space="preserve">Wybrane z punktu widzenia </w:t>
      </w:r>
      <w:r w:rsidR="007B47C2" w:rsidRPr="00F2170F">
        <w:rPr>
          <w:rFonts w:asciiTheme="minorHAnsi" w:hAnsiTheme="minorHAnsi"/>
          <w:sz w:val="22"/>
        </w:rPr>
        <w:t xml:space="preserve">Programu </w:t>
      </w:r>
      <w:r w:rsidRPr="00F2170F">
        <w:rPr>
          <w:rFonts w:asciiTheme="minorHAnsi" w:hAnsiTheme="minorHAnsi"/>
          <w:i/>
          <w:sz w:val="22"/>
        </w:rPr>
        <w:t xml:space="preserve"> </w:t>
      </w:r>
      <w:r w:rsidRPr="00F2170F">
        <w:rPr>
          <w:rFonts w:asciiTheme="minorHAnsi" w:hAnsiTheme="minorHAnsi"/>
          <w:sz w:val="22"/>
        </w:rPr>
        <w:t>dokumenty strategiczne UE przedstawione zostały niżej.</w:t>
      </w:r>
    </w:p>
    <w:p w:rsidR="000D2A8E" w:rsidRPr="00F2170F" w:rsidRDefault="000D2A8E" w:rsidP="00726353">
      <w:pPr>
        <w:rPr>
          <w:rFonts w:asciiTheme="minorHAnsi" w:hAnsiTheme="minorHAnsi"/>
          <w:sz w:val="22"/>
        </w:rPr>
      </w:pPr>
      <w:r w:rsidRPr="00F2170F">
        <w:rPr>
          <w:rFonts w:asciiTheme="minorHAnsi" w:hAnsiTheme="minorHAnsi"/>
          <w:b/>
          <w:i/>
          <w:sz w:val="22"/>
        </w:rPr>
        <w:t>Europa 2020 – Strategia na rzecz inteligentnego i zrównoważonego rozwoju sprzyjającego włączeniu społecznemu</w:t>
      </w:r>
      <w:r w:rsidRPr="00F2170F">
        <w:rPr>
          <w:rFonts w:asciiTheme="minorHAnsi" w:hAnsiTheme="minorHAnsi"/>
          <w:sz w:val="22"/>
        </w:rPr>
        <w:t xml:space="preserve">  (KOM(2010)2020 wersja ostateczna)</w:t>
      </w:r>
      <w:r w:rsidRPr="00F2170F">
        <w:rPr>
          <w:rStyle w:val="Odwoanieprzypisudolnego"/>
          <w:rFonts w:asciiTheme="minorHAnsi" w:hAnsiTheme="minorHAnsi"/>
          <w:sz w:val="22"/>
        </w:rPr>
        <w:footnoteReference w:id="10"/>
      </w:r>
      <w:r w:rsidRPr="00F2170F">
        <w:rPr>
          <w:rFonts w:asciiTheme="minorHAnsi" w:hAnsiTheme="minorHAnsi"/>
          <w:sz w:val="22"/>
        </w:rPr>
        <w:t>. Strate</w:t>
      </w:r>
      <w:r w:rsidR="005A35E5" w:rsidRPr="00F2170F">
        <w:rPr>
          <w:rFonts w:asciiTheme="minorHAnsi" w:hAnsiTheme="minorHAnsi"/>
          <w:sz w:val="22"/>
        </w:rPr>
        <w:t>gia  obejmuje trzy wzajemnie ze </w:t>
      </w:r>
      <w:r w:rsidRPr="00F2170F">
        <w:rPr>
          <w:rFonts w:asciiTheme="minorHAnsi" w:hAnsiTheme="minorHAnsi"/>
          <w:sz w:val="22"/>
        </w:rPr>
        <w:t>sobą powiązane priorytety:</w:t>
      </w:r>
    </w:p>
    <w:p w:rsidR="000D2A8E" w:rsidRPr="00F2170F" w:rsidRDefault="000D2A8E" w:rsidP="00F2170F">
      <w:pPr>
        <w:pStyle w:val="Akapitzlist"/>
        <w:numPr>
          <w:ilvl w:val="0"/>
          <w:numId w:val="14"/>
        </w:numPr>
        <w:shd w:val="clear" w:color="auto" w:fill="FFFFFF"/>
        <w:ind w:left="284" w:hanging="284"/>
        <w:rPr>
          <w:rFonts w:asciiTheme="minorHAnsi" w:hAnsiTheme="minorHAnsi"/>
          <w:sz w:val="22"/>
        </w:rPr>
      </w:pPr>
      <w:r w:rsidRPr="00F2170F">
        <w:rPr>
          <w:rFonts w:asciiTheme="minorHAnsi" w:hAnsiTheme="minorHAnsi"/>
          <w:sz w:val="22"/>
        </w:rPr>
        <w:t>rozwój inteligentny: rozwój gospodarki opartej na wiedzy i innowacji;</w:t>
      </w:r>
    </w:p>
    <w:p w:rsidR="000D2A8E" w:rsidRPr="00F2170F" w:rsidRDefault="000D2A8E" w:rsidP="00F2170F">
      <w:pPr>
        <w:pStyle w:val="Akapitzlist"/>
        <w:numPr>
          <w:ilvl w:val="0"/>
          <w:numId w:val="14"/>
        </w:numPr>
        <w:ind w:left="284" w:hanging="284"/>
        <w:rPr>
          <w:rFonts w:asciiTheme="minorHAnsi" w:hAnsiTheme="minorHAnsi"/>
          <w:sz w:val="22"/>
        </w:rPr>
      </w:pPr>
      <w:r w:rsidRPr="00F2170F">
        <w:rPr>
          <w:rFonts w:asciiTheme="minorHAnsi" w:hAnsiTheme="minorHAnsi"/>
          <w:sz w:val="22"/>
        </w:rPr>
        <w:t>rozwój zrównoważony: wspieranie gospodarki efektywniej korzystającej z zasobów, bardziej przyjaznej środowisku i bardziej konkurencyjnej;</w:t>
      </w:r>
    </w:p>
    <w:p w:rsidR="000D2A8E" w:rsidRPr="00F2170F" w:rsidRDefault="000D2A8E" w:rsidP="00F2170F">
      <w:pPr>
        <w:pStyle w:val="Akapitzlist"/>
        <w:numPr>
          <w:ilvl w:val="0"/>
          <w:numId w:val="14"/>
        </w:numPr>
        <w:ind w:left="284" w:hanging="284"/>
        <w:rPr>
          <w:rFonts w:asciiTheme="minorHAnsi" w:hAnsiTheme="minorHAnsi"/>
          <w:sz w:val="22"/>
          <w:shd w:val="clear" w:color="auto" w:fill="FFFFFF"/>
        </w:rPr>
      </w:pPr>
      <w:r w:rsidRPr="00F2170F">
        <w:rPr>
          <w:rFonts w:asciiTheme="minorHAnsi" w:hAnsiTheme="minorHAnsi"/>
          <w:sz w:val="22"/>
        </w:rPr>
        <w:t>rozwój sprzyjający włączeniu społecznemu: wspieranie gospodarki o wysokim poziomie zatrudnienia, zapewniającej spójność społeczną i terytorialn</w:t>
      </w:r>
      <w:r w:rsidRPr="00F2170F">
        <w:rPr>
          <w:rFonts w:asciiTheme="minorHAnsi" w:hAnsiTheme="minorHAnsi"/>
          <w:sz w:val="22"/>
          <w:shd w:val="clear" w:color="auto" w:fill="FFFFFF"/>
        </w:rPr>
        <w:t>ą.</w:t>
      </w:r>
    </w:p>
    <w:p w:rsidR="002D4309" w:rsidRPr="00F2170F" w:rsidRDefault="002D4309" w:rsidP="00F2170F">
      <w:pPr>
        <w:pStyle w:val="akapitKo"/>
        <w:spacing w:before="0" w:after="0" w:line="360" w:lineRule="auto"/>
        <w:rPr>
          <w:color w:val="auto"/>
          <w:sz w:val="22"/>
          <w:szCs w:val="22"/>
        </w:rPr>
      </w:pPr>
      <w:r w:rsidRPr="00F2170F">
        <w:rPr>
          <w:color w:val="auto"/>
          <w:sz w:val="22"/>
          <w:szCs w:val="22"/>
        </w:rPr>
        <w:t>Wśród celów nadrzędnych Strategii jest osiągnięcie celów „20/20/20” (ograniczenie emisji gazów cieplarnianych o 20%, a jeżeli warunki na to pozwolą 30%, uzyskanie 20% udziału odnawialnych źródeł energii, uzyskanie 20% oszczędności energii do 2020r. w stosunku do 1990 r.).</w:t>
      </w:r>
    </w:p>
    <w:p w:rsidR="00A1338D" w:rsidRPr="00F2170F" w:rsidRDefault="00A1338D" w:rsidP="00726353">
      <w:pPr>
        <w:pStyle w:val="akapitKo"/>
        <w:spacing w:before="0" w:after="0" w:line="360" w:lineRule="auto"/>
        <w:rPr>
          <w:color w:val="auto"/>
          <w:sz w:val="22"/>
          <w:szCs w:val="22"/>
        </w:rPr>
      </w:pPr>
      <w:r w:rsidRPr="00F2170F">
        <w:rPr>
          <w:color w:val="auto"/>
          <w:sz w:val="22"/>
          <w:szCs w:val="22"/>
        </w:rPr>
        <w:t xml:space="preserve">Jednym z siedmiu najważniejszych projektów wiodących jest </w:t>
      </w:r>
      <w:r w:rsidRPr="00F2170F">
        <w:rPr>
          <w:b/>
          <w:i/>
          <w:color w:val="auto"/>
          <w:sz w:val="22"/>
          <w:szCs w:val="22"/>
        </w:rPr>
        <w:t>Projekt przewodni: Europa efektywnie korzystająca z zasobów</w:t>
      </w:r>
      <w:r w:rsidRPr="00F2170F">
        <w:rPr>
          <w:color w:val="auto"/>
          <w:sz w:val="22"/>
          <w:szCs w:val="22"/>
        </w:rPr>
        <w:t xml:space="preserve">. Celem projektu jest wsparcie zmian w </w:t>
      </w:r>
      <w:r w:rsidR="00F2170F">
        <w:rPr>
          <w:color w:val="auto"/>
          <w:sz w:val="22"/>
          <w:szCs w:val="22"/>
        </w:rPr>
        <w:t>kierunku niskoemisyjnej i </w:t>
      </w:r>
      <w:r w:rsidRPr="00F2170F">
        <w:rPr>
          <w:color w:val="auto"/>
          <w:sz w:val="22"/>
          <w:szCs w:val="22"/>
        </w:rPr>
        <w:t>efektywniej, korzystającej z zasobów gospodarki, uniezależnienia wzrostu gospodarczego od wykorzystania zasobów i energii, ograniczenia emisji CO</w:t>
      </w:r>
      <w:r w:rsidRPr="00F2170F">
        <w:rPr>
          <w:color w:val="auto"/>
          <w:sz w:val="22"/>
          <w:szCs w:val="22"/>
          <w:vertAlign w:val="subscript"/>
        </w:rPr>
        <w:t>2</w:t>
      </w:r>
      <w:r w:rsidRPr="00F2170F">
        <w:rPr>
          <w:color w:val="auto"/>
          <w:sz w:val="22"/>
          <w:szCs w:val="22"/>
        </w:rPr>
        <w:t>, zwiększenia konkurencyjności zwiększenia bezpieczeństwa energetycznego.</w:t>
      </w:r>
    </w:p>
    <w:p w:rsidR="00A1338D" w:rsidRPr="00F2170F" w:rsidRDefault="00A1338D" w:rsidP="00726353">
      <w:pPr>
        <w:pStyle w:val="akapitKo"/>
        <w:spacing w:before="0" w:after="0" w:line="360" w:lineRule="auto"/>
        <w:rPr>
          <w:color w:val="auto"/>
          <w:sz w:val="22"/>
          <w:szCs w:val="22"/>
        </w:rPr>
      </w:pPr>
      <w:r w:rsidRPr="00F2170F">
        <w:rPr>
          <w:color w:val="auto"/>
          <w:sz w:val="22"/>
          <w:szCs w:val="22"/>
        </w:rPr>
        <w:t>Państwa członkowskie mają w zakresie tego projektu:</w:t>
      </w:r>
    </w:p>
    <w:p w:rsidR="00A1338D" w:rsidRPr="00F2170F" w:rsidRDefault="00A1338D" w:rsidP="00F2170F">
      <w:pPr>
        <w:pStyle w:val="Mwypkt"/>
        <w:numPr>
          <w:ilvl w:val="0"/>
          <w:numId w:val="24"/>
        </w:numPr>
        <w:spacing w:line="360" w:lineRule="auto"/>
        <w:ind w:left="284" w:hanging="284"/>
        <w:rPr>
          <w:rFonts w:asciiTheme="minorHAnsi" w:hAnsiTheme="minorHAnsi"/>
          <w:color w:val="auto"/>
          <w:sz w:val="22"/>
          <w:szCs w:val="22"/>
        </w:rPr>
      </w:pPr>
      <w:r w:rsidRPr="00F2170F">
        <w:rPr>
          <w:rFonts w:asciiTheme="minorHAnsi" w:hAnsiTheme="minorHAnsi"/>
          <w:color w:val="auto"/>
          <w:sz w:val="22"/>
          <w:szCs w:val="22"/>
        </w:rPr>
        <w:t>stopniowo wycofywać dotacje szkodliwe dla środowiska, stosując wyjątki jedynie w przypadku osób w trudnej sytuacji społecznej,</w:t>
      </w:r>
    </w:p>
    <w:p w:rsidR="00A1338D" w:rsidRPr="00F2170F" w:rsidRDefault="00A1338D" w:rsidP="00F2170F">
      <w:pPr>
        <w:pStyle w:val="Mwypkt"/>
        <w:numPr>
          <w:ilvl w:val="0"/>
          <w:numId w:val="24"/>
        </w:numPr>
        <w:spacing w:line="360" w:lineRule="auto"/>
        <w:ind w:left="284" w:hanging="284"/>
        <w:rPr>
          <w:rFonts w:asciiTheme="minorHAnsi" w:hAnsiTheme="minorHAnsi"/>
          <w:color w:val="auto"/>
          <w:sz w:val="22"/>
          <w:szCs w:val="22"/>
        </w:rPr>
      </w:pPr>
      <w:r w:rsidRPr="00F2170F">
        <w:rPr>
          <w:rFonts w:asciiTheme="minorHAnsi" w:hAnsiTheme="minorHAnsi"/>
          <w:color w:val="auto"/>
          <w:sz w:val="22"/>
          <w:szCs w:val="22"/>
        </w:rPr>
        <w:t>stosować instrumenty rynkowe, takie jak zachęty fiskalne i zamówienia publiczne, w celu zmiany metod produkcji i konsumpcji,</w:t>
      </w:r>
    </w:p>
    <w:p w:rsidR="00A1338D" w:rsidRPr="00F2170F" w:rsidRDefault="00A1338D" w:rsidP="00F2170F">
      <w:pPr>
        <w:pStyle w:val="Mwypkt"/>
        <w:numPr>
          <w:ilvl w:val="0"/>
          <w:numId w:val="24"/>
        </w:numPr>
        <w:spacing w:line="360" w:lineRule="auto"/>
        <w:ind w:left="284" w:hanging="284"/>
        <w:rPr>
          <w:rFonts w:asciiTheme="minorHAnsi" w:hAnsiTheme="minorHAnsi"/>
          <w:color w:val="auto"/>
          <w:sz w:val="22"/>
          <w:szCs w:val="22"/>
        </w:rPr>
      </w:pPr>
      <w:r w:rsidRPr="00F2170F">
        <w:rPr>
          <w:rFonts w:asciiTheme="minorHAnsi" w:hAnsiTheme="minorHAnsi"/>
          <w:color w:val="auto"/>
          <w:sz w:val="22"/>
          <w:szCs w:val="22"/>
        </w:rPr>
        <w:t>stworzyć inteligentne, zmodernizowane i w pełni wzajemnie połączone infrastruktury transportowe i energetyczne oraz korzystać w pełni z potencjału technologii ICT,</w:t>
      </w:r>
    </w:p>
    <w:p w:rsidR="00A1338D" w:rsidRPr="00F2170F" w:rsidRDefault="00A1338D" w:rsidP="00F2170F">
      <w:pPr>
        <w:pStyle w:val="Mwypkt"/>
        <w:numPr>
          <w:ilvl w:val="0"/>
          <w:numId w:val="24"/>
        </w:numPr>
        <w:spacing w:line="360" w:lineRule="auto"/>
        <w:ind w:left="284" w:hanging="284"/>
        <w:rPr>
          <w:rFonts w:asciiTheme="minorHAnsi" w:hAnsiTheme="minorHAnsi"/>
          <w:color w:val="auto"/>
          <w:sz w:val="22"/>
          <w:szCs w:val="22"/>
        </w:rPr>
      </w:pPr>
      <w:r w:rsidRPr="00F2170F">
        <w:rPr>
          <w:rFonts w:asciiTheme="minorHAnsi" w:hAnsiTheme="minorHAnsi"/>
          <w:color w:val="auto"/>
          <w:sz w:val="22"/>
          <w:szCs w:val="22"/>
        </w:rPr>
        <w:t>zapewnić skoordynowaną realizację projektów infrastrukturalnych w ramach sieci bazowej UE, które będą miały ogromne znaczenie dla efektywności całego systemu transportowego UE,</w:t>
      </w:r>
    </w:p>
    <w:p w:rsidR="00FD2EA3" w:rsidRPr="00F2170F" w:rsidRDefault="00A1338D" w:rsidP="00F2170F">
      <w:pPr>
        <w:pStyle w:val="Mwypkt"/>
        <w:numPr>
          <w:ilvl w:val="0"/>
          <w:numId w:val="3"/>
        </w:numPr>
        <w:spacing w:line="360" w:lineRule="auto"/>
        <w:ind w:left="284" w:hanging="284"/>
        <w:rPr>
          <w:rFonts w:asciiTheme="minorHAnsi" w:hAnsiTheme="minorHAnsi"/>
          <w:color w:val="auto"/>
          <w:sz w:val="22"/>
          <w:szCs w:val="22"/>
        </w:rPr>
      </w:pPr>
      <w:r w:rsidRPr="00F2170F">
        <w:rPr>
          <w:rFonts w:asciiTheme="minorHAnsi" w:hAnsiTheme="minorHAnsi"/>
          <w:color w:val="auto"/>
          <w:sz w:val="22"/>
          <w:szCs w:val="22"/>
        </w:rPr>
        <w:t>skierować uwagę na transport w miastach, które są źródłem dużego zagęszczenia ruchu i emisji zanieczyszczeń,</w:t>
      </w:r>
      <w:r w:rsidR="00FD2EA3" w:rsidRPr="00F2170F">
        <w:rPr>
          <w:rFonts w:asciiTheme="minorHAnsi" w:hAnsiTheme="minorHAnsi"/>
          <w:color w:val="auto"/>
          <w:sz w:val="22"/>
          <w:szCs w:val="22"/>
        </w:rPr>
        <w:t xml:space="preserve"> </w:t>
      </w:r>
    </w:p>
    <w:p w:rsidR="00A1338D" w:rsidRPr="00F2170F" w:rsidRDefault="00A1338D" w:rsidP="00F2170F">
      <w:pPr>
        <w:pStyle w:val="Mwypkt"/>
        <w:numPr>
          <w:ilvl w:val="0"/>
          <w:numId w:val="3"/>
        </w:numPr>
        <w:spacing w:line="360" w:lineRule="auto"/>
        <w:ind w:left="284" w:hanging="284"/>
        <w:rPr>
          <w:rFonts w:asciiTheme="minorHAnsi" w:hAnsiTheme="minorHAnsi"/>
          <w:color w:val="auto"/>
          <w:sz w:val="22"/>
          <w:szCs w:val="22"/>
        </w:rPr>
      </w:pPr>
      <w:r w:rsidRPr="00F2170F">
        <w:rPr>
          <w:rFonts w:asciiTheme="minorHAnsi" w:hAnsiTheme="minorHAnsi"/>
          <w:color w:val="auto"/>
          <w:sz w:val="22"/>
          <w:szCs w:val="22"/>
        </w:rPr>
        <w:t>wykorzystywać przepisy, normy w zakresie efektywności energetycznej budynków i instrumenty rynkowe takie jak podatki, dotacje i zamówienia publiczne w cel</w:t>
      </w:r>
      <w:r w:rsidR="00726353" w:rsidRPr="00F2170F">
        <w:rPr>
          <w:rFonts w:asciiTheme="minorHAnsi" w:hAnsiTheme="minorHAnsi"/>
          <w:color w:val="auto"/>
          <w:sz w:val="22"/>
          <w:szCs w:val="22"/>
        </w:rPr>
        <w:t>u ograniczenia zużycia energii  </w:t>
      </w:r>
      <w:r w:rsidR="00F2170F">
        <w:rPr>
          <w:rFonts w:asciiTheme="minorHAnsi" w:hAnsiTheme="minorHAnsi"/>
          <w:color w:val="auto"/>
          <w:sz w:val="22"/>
          <w:szCs w:val="22"/>
        </w:rPr>
        <w:t>i </w:t>
      </w:r>
      <w:r w:rsidRPr="00F2170F">
        <w:rPr>
          <w:rFonts w:asciiTheme="minorHAnsi" w:hAnsiTheme="minorHAnsi"/>
          <w:color w:val="auto"/>
          <w:sz w:val="22"/>
          <w:szCs w:val="22"/>
        </w:rPr>
        <w:t xml:space="preserve">zasobów, a także stosować fundusze strukturalne na potrzeby inwestycji w efektywność energetyczną w budynkach użyteczności publicznej i bardziej skuteczny recykling, </w:t>
      </w:r>
    </w:p>
    <w:p w:rsidR="000D2A8E" w:rsidRPr="00F2170F" w:rsidRDefault="00A1338D" w:rsidP="00F2170F">
      <w:pPr>
        <w:pStyle w:val="Mwypkt"/>
        <w:numPr>
          <w:ilvl w:val="0"/>
          <w:numId w:val="3"/>
        </w:numPr>
        <w:spacing w:line="360" w:lineRule="auto"/>
        <w:ind w:left="284" w:hanging="284"/>
        <w:rPr>
          <w:rFonts w:asciiTheme="minorHAnsi" w:hAnsiTheme="minorHAnsi"/>
          <w:color w:val="auto"/>
          <w:sz w:val="22"/>
          <w:szCs w:val="22"/>
        </w:rPr>
      </w:pPr>
      <w:r w:rsidRPr="00F2170F">
        <w:rPr>
          <w:rFonts w:asciiTheme="minorHAnsi" w:hAnsiTheme="minorHAnsi"/>
          <w:color w:val="auto"/>
          <w:sz w:val="22"/>
          <w:szCs w:val="22"/>
        </w:rPr>
        <w:t>propagować instrumenty służące oszczędzaniu energii, które mogłyby podnieść efektywność sektorów energochłonnych.</w:t>
      </w:r>
    </w:p>
    <w:p w:rsidR="00D125F0" w:rsidRPr="00F2170F" w:rsidRDefault="00D125F0" w:rsidP="00726353">
      <w:pPr>
        <w:rPr>
          <w:rFonts w:asciiTheme="minorHAnsi" w:hAnsiTheme="minorHAnsi" w:cs="Tahoma"/>
          <w:b/>
          <w:bCs/>
          <w:i/>
          <w:sz w:val="22"/>
        </w:rPr>
      </w:pPr>
      <w:r w:rsidRPr="00F2170F">
        <w:rPr>
          <w:rFonts w:asciiTheme="minorHAnsi" w:hAnsiTheme="minorHAnsi" w:cs="Tahoma"/>
          <w:b/>
          <w:bCs/>
          <w:i/>
          <w:sz w:val="22"/>
        </w:rPr>
        <w:t>Unia Innowacji</w:t>
      </w:r>
      <w:r w:rsidR="0076084F" w:rsidRPr="00F2170F">
        <w:rPr>
          <w:rStyle w:val="Odwoanieprzypisudolnego"/>
          <w:rFonts w:asciiTheme="minorHAnsi" w:hAnsiTheme="minorHAnsi" w:cs="Tahoma"/>
          <w:b/>
          <w:bCs/>
          <w:i/>
          <w:sz w:val="22"/>
        </w:rPr>
        <w:footnoteReference w:id="11"/>
      </w:r>
      <w:r w:rsidRPr="00F2170F">
        <w:rPr>
          <w:rFonts w:asciiTheme="minorHAnsi" w:hAnsiTheme="minorHAnsi" w:cs="Tahoma"/>
          <w:b/>
          <w:bCs/>
          <w:i/>
          <w:sz w:val="22"/>
        </w:rPr>
        <w:t xml:space="preserve"> </w:t>
      </w:r>
      <w:r w:rsidR="002B04CB" w:rsidRPr="00F2170F">
        <w:rPr>
          <w:rFonts w:asciiTheme="minorHAnsi" w:hAnsiTheme="minorHAnsi"/>
          <w:sz w:val="22"/>
        </w:rPr>
        <w:t>jest jednym z siedmiu projektów przewodnich ogłoszonych w ramach strategii Europa 2020. Jej celem jest poprawa warunków i dostępu do</w:t>
      </w:r>
      <w:r w:rsidR="00F2170F">
        <w:rPr>
          <w:rFonts w:asciiTheme="minorHAnsi" w:hAnsiTheme="minorHAnsi"/>
          <w:sz w:val="22"/>
        </w:rPr>
        <w:t xml:space="preserve"> finansowania badań naukowych i </w:t>
      </w:r>
      <w:r w:rsidR="002B04CB" w:rsidRPr="00F2170F">
        <w:rPr>
          <w:rFonts w:asciiTheme="minorHAnsi" w:hAnsiTheme="minorHAnsi"/>
          <w:sz w:val="22"/>
        </w:rPr>
        <w:t>innowacji oraz dopilnowanie, aby innowacyjne pomysły zamieniały się w produkty i usługi, które napędzają wzrost gospodarczy i tworzą miejsca pracy. Obejmuje wszy</w:t>
      </w:r>
      <w:r w:rsidR="00F2170F">
        <w:rPr>
          <w:rFonts w:asciiTheme="minorHAnsi" w:hAnsiTheme="minorHAnsi"/>
          <w:sz w:val="22"/>
        </w:rPr>
        <w:t>stkie dziedziny działalności, w </w:t>
      </w:r>
      <w:r w:rsidR="002B04CB" w:rsidRPr="00F2170F">
        <w:rPr>
          <w:rFonts w:asciiTheme="minorHAnsi" w:hAnsiTheme="minorHAnsi"/>
          <w:sz w:val="22"/>
        </w:rPr>
        <w:t>tym ma szczególne znaczenie dla realizacji polityki energetyczno – klimatycznej oraz środowiskowej.</w:t>
      </w:r>
    </w:p>
    <w:p w:rsidR="000D2A8E" w:rsidRPr="00F2170F" w:rsidRDefault="000D2A8E" w:rsidP="00726353">
      <w:pPr>
        <w:rPr>
          <w:rFonts w:asciiTheme="minorHAnsi" w:hAnsiTheme="minorHAnsi"/>
          <w:sz w:val="22"/>
        </w:rPr>
      </w:pPr>
      <w:r w:rsidRPr="00F2170F">
        <w:rPr>
          <w:rFonts w:asciiTheme="minorHAnsi" w:hAnsiTheme="minorHAnsi" w:cs="Tahoma"/>
          <w:b/>
          <w:bCs/>
          <w:i/>
          <w:sz w:val="22"/>
        </w:rPr>
        <w:t>Rezolucja Parlamentu Europejskiego z dnia 24 maja 2012</w:t>
      </w:r>
      <w:r w:rsidR="00130FEA" w:rsidRPr="00F2170F">
        <w:rPr>
          <w:rFonts w:asciiTheme="minorHAnsi" w:hAnsiTheme="minorHAnsi" w:cs="Tahoma"/>
          <w:b/>
          <w:bCs/>
          <w:i/>
          <w:sz w:val="22"/>
        </w:rPr>
        <w:t xml:space="preserve"> </w:t>
      </w:r>
      <w:r w:rsidRPr="00F2170F">
        <w:rPr>
          <w:rFonts w:asciiTheme="minorHAnsi" w:hAnsiTheme="minorHAnsi" w:cs="Tahoma"/>
          <w:b/>
          <w:bCs/>
          <w:i/>
          <w:sz w:val="22"/>
        </w:rPr>
        <w:t>r. w sprawie Europy efektywnie korzystającej z zasobów</w:t>
      </w:r>
      <w:r w:rsidRPr="00F2170F">
        <w:rPr>
          <w:rFonts w:asciiTheme="minorHAnsi" w:hAnsiTheme="minorHAnsi" w:cs="Tahoma"/>
          <w:b/>
          <w:bCs/>
          <w:sz w:val="22"/>
        </w:rPr>
        <w:t xml:space="preserve"> </w:t>
      </w:r>
      <w:r w:rsidRPr="00F2170F">
        <w:rPr>
          <w:rFonts w:asciiTheme="minorHAnsi" w:hAnsiTheme="minorHAnsi" w:cs="Tahoma"/>
          <w:bCs/>
          <w:sz w:val="22"/>
        </w:rPr>
        <w:t>(2011/2068(INI))</w:t>
      </w:r>
      <w:r w:rsidRPr="00F2170F">
        <w:rPr>
          <w:rStyle w:val="Odwoanieprzypisudolnego"/>
          <w:rFonts w:asciiTheme="minorHAnsi" w:hAnsiTheme="minorHAnsi" w:cs="Tahoma"/>
          <w:bCs/>
          <w:sz w:val="22"/>
        </w:rPr>
        <w:footnoteReference w:id="12"/>
      </w:r>
      <w:r w:rsidRPr="00F2170F">
        <w:rPr>
          <w:rFonts w:asciiTheme="minorHAnsi" w:hAnsiTheme="minorHAnsi" w:cs="Tahoma"/>
          <w:bCs/>
          <w:sz w:val="22"/>
        </w:rPr>
        <w:t xml:space="preserve"> wzywa do realizacji działań w zakresie efektywności zasobowej Europy, zgodnie z ustaleniami Strategii Europa 2020, oraz jej projektu wiodącego (przedstawionego wyżej), jak również opracowanego na tej podstawie </w:t>
      </w:r>
      <w:r w:rsidRPr="00F2170F">
        <w:rPr>
          <w:rFonts w:asciiTheme="minorHAnsi" w:hAnsiTheme="minorHAnsi" w:cs="Tahoma"/>
          <w:b/>
          <w:i/>
          <w:sz w:val="22"/>
        </w:rPr>
        <w:t>Planu działań na rzecz zasobooszczędnej Europy</w:t>
      </w:r>
      <w:r w:rsidRPr="00F2170F">
        <w:rPr>
          <w:rFonts w:asciiTheme="minorHAnsi" w:hAnsiTheme="minorHAnsi" w:cs="Tahoma"/>
          <w:b/>
          <w:sz w:val="22"/>
        </w:rPr>
        <w:t xml:space="preserve"> zawartego</w:t>
      </w:r>
      <w:r w:rsidRPr="00F2170F">
        <w:rPr>
          <w:rFonts w:asciiTheme="minorHAnsi" w:hAnsiTheme="minorHAnsi" w:cs="Tahoma"/>
          <w:sz w:val="22"/>
        </w:rPr>
        <w:t xml:space="preserve"> w komunikacie Komisji" (COM(2011)0571)</w:t>
      </w:r>
      <w:r w:rsidRPr="00F2170F">
        <w:rPr>
          <w:rStyle w:val="Odwoanieprzypisudolnego"/>
          <w:rFonts w:asciiTheme="minorHAnsi" w:hAnsiTheme="minorHAnsi" w:cs="Tahoma"/>
          <w:sz w:val="22"/>
        </w:rPr>
        <w:footnoteReference w:id="13"/>
      </w:r>
      <w:r w:rsidRPr="00F2170F">
        <w:rPr>
          <w:rFonts w:asciiTheme="minorHAnsi" w:hAnsiTheme="minorHAnsi" w:cs="Tahoma"/>
          <w:sz w:val="22"/>
        </w:rPr>
        <w:t>.</w:t>
      </w:r>
    </w:p>
    <w:p w:rsidR="000D2A8E" w:rsidRPr="00F2170F" w:rsidRDefault="000D2A8E" w:rsidP="00726353">
      <w:pPr>
        <w:rPr>
          <w:rStyle w:val="apple-converted-space"/>
          <w:rFonts w:asciiTheme="minorHAnsi" w:hAnsiTheme="minorHAnsi" w:cs="Arial"/>
          <w:sz w:val="22"/>
          <w:shd w:val="clear" w:color="auto" w:fill="FFFFFF"/>
        </w:rPr>
      </w:pPr>
      <w:r w:rsidRPr="00F2170F">
        <w:rPr>
          <w:rFonts w:asciiTheme="minorHAnsi" w:hAnsiTheme="minorHAnsi" w:cs="Arial"/>
          <w:b/>
          <w:bCs/>
          <w:i/>
          <w:sz w:val="22"/>
          <w:shd w:val="clear" w:color="auto" w:fill="FFFFFF"/>
        </w:rPr>
        <w:t>Rezolucja Parlamentu Europejskiego z dnia 15 marca 2012 r. w sprawie planu działania prowadzącego do przejścia na konkurencyjną gospodarkę niskoemisyjną do 2050</w:t>
      </w:r>
      <w:r w:rsidR="00130FEA" w:rsidRPr="00F2170F">
        <w:rPr>
          <w:rFonts w:asciiTheme="minorHAnsi" w:hAnsiTheme="minorHAnsi" w:cs="Arial"/>
          <w:b/>
          <w:bCs/>
          <w:i/>
          <w:sz w:val="22"/>
          <w:shd w:val="clear" w:color="auto" w:fill="FFFFFF"/>
        </w:rPr>
        <w:t xml:space="preserve"> </w:t>
      </w:r>
      <w:r w:rsidRPr="00F2170F">
        <w:rPr>
          <w:rFonts w:asciiTheme="minorHAnsi" w:hAnsiTheme="minorHAnsi" w:cs="Arial"/>
          <w:b/>
          <w:bCs/>
          <w:i/>
          <w:sz w:val="22"/>
          <w:shd w:val="clear" w:color="auto" w:fill="FFFFFF"/>
        </w:rPr>
        <w:t>r.</w:t>
      </w:r>
      <w:r w:rsidRPr="00F2170F">
        <w:rPr>
          <w:rFonts w:asciiTheme="minorHAnsi" w:hAnsiTheme="minorHAnsi" w:cs="Arial"/>
          <w:b/>
          <w:bCs/>
          <w:sz w:val="22"/>
          <w:shd w:val="clear" w:color="auto" w:fill="FFFFFF"/>
        </w:rPr>
        <w:t xml:space="preserve"> </w:t>
      </w:r>
      <w:r w:rsidRPr="00F2170F">
        <w:rPr>
          <w:rFonts w:asciiTheme="minorHAnsi" w:hAnsiTheme="minorHAnsi" w:cs="Arial"/>
          <w:bCs/>
          <w:sz w:val="22"/>
          <w:shd w:val="clear" w:color="auto" w:fill="FFFFFF"/>
        </w:rPr>
        <w:t>(2011/2095(INI))</w:t>
      </w:r>
      <w:r w:rsidRPr="00F2170F">
        <w:rPr>
          <w:rStyle w:val="Odwoanieprzypisudolnego"/>
          <w:rFonts w:asciiTheme="minorHAnsi" w:hAnsiTheme="minorHAnsi" w:cs="Arial"/>
          <w:bCs/>
          <w:sz w:val="22"/>
          <w:shd w:val="clear" w:color="auto" w:fill="FFFFFF"/>
        </w:rPr>
        <w:footnoteReference w:id="14"/>
      </w:r>
      <w:r w:rsidRPr="00F2170F">
        <w:rPr>
          <w:rFonts w:asciiTheme="minorHAnsi" w:hAnsiTheme="minorHAnsi" w:cs="Arial"/>
          <w:bCs/>
          <w:sz w:val="22"/>
          <w:shd w:val="clear" w:color="auto" w:fill="FFFFFF"/>
        </w:rPr>
        <w:t xml:space="preserve"> wzywa do realizacji działań na rzecz ograniczenia emisji gazów cieplarnianych określonych w Strategii Europa 2020, jak również w </w:t>
      </w:r>
      <w:r w:rsidRPr="00F2170F">
        <w:rPr>
          <w:rFonts w:asciiTheme="minorHAnsi" w:hAnsiTheme="minorHAnsi" w:cs="Arial"/>
          <w:b/>
          <w:bCs/>
          <w:i/>
          <w:sz w:val="22"/>
          <w:shd w:val="clear" w:color="auto" w:fill="FFFFFF"/>
        </w:rPr>
        <w:t>Mapie drogowej do niskoemisyjnej gospodarki do 2050</w:t>
      </w:r>
      <w:r w:rsidR="00130FEA" w:rsidRPr="00F2170F">
        <w:rPr>
          <w:rFonts w:asciiTheme="minorHAnsi" w:hAnsiTheme="minorHAnsi" w:cs="Arial"/>
          <w:b/>
          <w:bCs/>
          <w:i/>
          <w:sz w:val="22"/>
          <w:shd w:val="clear" w:color="auto" w:fill="FFFFFF"/>
        </w:rPr>
        <w:t xml:space="preserve"> </w:t>
      </w:r>
      <w:r w:rsidRPr="00F2170F">
        <w:rPr>
          <w:rFonts w:asciiTheme="minorHAnsi" w:hAnsiTheme="minorHAnsi" w:cs="Arial"/>
          <w:b/>
          <w:bCs/>
          <w:i/>
          <w:sz w:val="22"/>
          <w:shd w:val="clear" w:color="auto" w:fill="FFFFFF"/>
        </w:rPr>
        <w:t>r</w:t>
      </w:r>
      <w:r w:rsidRPr="00F2170F">
        <w:rPr>
          <w:rFonts w:asciiTheme="minorHAnsi" w:hAnsiTheme="minorHAnsi" w:cs="Arial"/>
          <w:bCs/>
          <w:sz w:val="22"/>
          <w:shd w:val="clear" w:color="auto" w:fill="FFFFFF"/>
        </w:rPr>
        <w:t xml:space="preserve">. przedstawionej w Komunikacie Komisji Europejskiej </w:t>
      </w:r>
      <w:r w:rsidRPr="00F2170F">
        <w:rPr>
          <w:rFonts w:asciiTheme="minorHAnsi" w:hAnsiTheme="minorHAnsi" w:cs="Arial"/>
          <w:sz w:val="22"/>
          <w:shd w:val="clear" w:color="auto" w:fill="FFFFFF"/>
        </w:rPr>
        <w:t>(</w:t>
      </w:r>
      <w:r w:rsidRPr="00F2170F">
        <w:rPr>
          <w:rFonts w:asciiTheme="minorHAnsi" w:hAnsiTheme="minorHAnsi" w:cs="Arial"/>
          <w:bCs/>
          <w:sz w:val="22"/>
          <w:shd w:val="clear" w:color="auto" w:fill="FFFFFF"/>
        </w:rPr>
        <w:t>COM(2011)0112</w:t>
      </w:r>
      <w:r w:rsidRPr="00F2170F">
        <w:rPr>
          <w:rFonts w:asciiTheme="minorHAnsi" w:hAnsiTheme="minorHAnsi" w:cs="Arial"/>
          <w:sz w:val="22"/>
          <w:shd w:val="clear" w:color="auto" w:fill="FFFFFF"/>
        </w:rPr>
        <w:t>)</w:t>
      </w:r>
      <w:r w:rsidRPr="00F2170F">
        <w:rPr>
          <w:rStyle w:val="Odwoanieprzypisudolnego"/>
          <w:rFonts w:asciiTheme="minorHAnsi" w:hAnsiTheme="minorHAnsi" w:cs="Arial"/>
          <w:sz w:val="22"/>
          <w:shd w:val="clear" w:color="auto" w:fill="FFFFFF"/>
        </w:rPr>
        <w:footnoteReference w:id="15"/>
      </w:r>
      <w:r w:rsidR="005A35E5" w:rsidRPr="00F2170F">
        <w:rPr>
          <w:rStyle w:val="apple-converted-space"/>
          <w:rFonts w:asciiTheme="minorHAnsi" w:hAnsiTheme="minorHAnsi" w:cs="Arial"/>
          <w:sz w:val="22"/>
          <w:shd w:val="clear" w:color="auto" w:fill="FFFFFF"/>
        </w:rPr>
        <w:t>, zgodnie z </w:t>
      </w:r>
      <w:r w:rsidRPr="00F2170F">
        <w:rPr>
          <w:rStyle w:val="apple-converted-space"/>
          <w:rFonts w:asciiTheme="minorHAnsi" w:hAnsiTheme="minorHAnsi" w:cs="Arial"/>
          <w:sz w:val="22"/>
          <w:shd w:val="clear" w:color="auto" w:fill="FFFFFF"/>
        </w:rPr>
        <w:t>przyjętymi przez Radę Europejską celami redukcji emisji gazów cie</w:t>
      </w:r>
      <w:r w:rsidR="005A35E5" w:rsidRPr="00F2170F">
        <w:rPr>
          <w:rStyle w:val="apple-converted-space"/>
          <w:rFonts w:asciiTheme="minorHAnsi" w:hAnsiTheme="minorHAnsi" w:cs="Arial"/>
          <w:sz w:val="22"/>
          <w:shd w:val="clear" w:color="auto" w:fill="FFFFFF"/>
        </w:rPr>
        <w:t>plarnianych o 80 do 95% do 2050</w:t>
      </w:r>
      <w:r w:rsidR="00130FEA" w:rsidRPr="00F2170F">
        <w:rPr>
          <w:rStyle w:val="apple-converted-space"/>
          <w:rFonts w:asciiTheme="minorHAnsi" w:hAnsiTheme="minorHAnsi" w:cs="Arial"/>
          <w:sz w:val="22"/>
          <w:shd w:val="clear" w:color="auto" w:fill="FFFFFF"/>
        </w:rPr>
        <w:t> </w:t>
      </w:r>
      <w:r w:rsidRPr="00F2170F">
        <w:rPr>
          <w:rStyle w:val="apple-converted-space"/>
          <w:rFonts w:asciiTheme="minorHAnsi" w:hAnsiTheme="minorHAnsi" w:cs="Arial"/>
          <w:sz w:val="22"/>
          <w:shd w:val="clear" w:color="auto" w:fill="FFFFFF"/>
        </w:rPr>
        <w:t>r. w stosunku do 1990</w:t>
      </w:r>
      <w:r w:rsidR="00130FEA" w:rsidRPr="00F2170F">
        <w:rPr>
          <w:rStyle w:val="apple-converted-space"/>
          <w:rFonts w:asciiTheme="minorHAnsi" w:hAnsiTheme="minorHAnsi" w:cs="Arial"/>
          <w:sz w:val="22"/>
          <w:shd w:val="clear" w:color="auto" w:fill="FFFFFF"/>
        </w:rPr>
        <w:t xml:space="preserve"> </w:t>
      </w:r>
      <w:r w:rsidRPr="00F2170F">
        <w:rPr>
          <w:rStyle w:val="apple-converted-space"/>
          <w:rFonts w:asciiTheme="minorHAnsi" w:hAnsiTheme="minorHAnsi" w:cs="Arial"/>
          <w:sz w:val="22"/>
          <w:shd w:val="clear" w:color="auto" w:fill="FFFFFF"/>
        </w:rPr>
        <w:t>r.</w:t>
      </w:r>
      <w:r w:rsidR="00295909" w:rsidRPr="00F2170F">
        <w:rPr>
          <w:rStyle w:val="apple-converted-space"/>
          <w:rFonts w:asciiTheme="minorHAnsi" w:hAnsiTheme="minorHAnsi" w:cs="Arial"/>
          <w:sz w:val="22"/>
          <w:shd w:val="clear" w:color="auto" w:fill="FFFFFF"/>
        </w:rPr>
        <w:t xml:space="preserve"> Należy zaznaczyć, że zarówno </w:t>
      </w:r>
      <w:r w:rsidR="00295909" w:rsidRPr="00F2170F">
        <w:rPr>
          <w:rStyle w:val="apple-converted-space"/>
          <w:rFonts w:asciiTheme="minorHAnsi" w:hAnsiTheme="minorHAnsi" w:cs="Arial"/>
          <w:i/>
          <w:sz w:val="22"/>
          <w:shd w:val="clear" w:color="auto" w:fill="FFFFFF"/>
        </w:rPr>
        <w:t>Mapa drogowa</w:t>
      </w:r>
      <w:r w:rsidR="00295909" w:rsidRPr="00F2170F">
        <w:rPr>
          <w:rStyle w:val="apple-converted-space"/>
          <w:rFonts w:asciiTheme="minorHAnsi" w:hAnsiTheme="minorHAnsi" w:cs="Arial"/>
          <w:sz w:val="22"/>
          <w:shd w:val="clear" w:color="auto" w:fill="FFFFFF"/>
        </w:rPr>
        <w:t xml:space="preserve">, która nie została przyjęta przez Radę Europejską, jak i rezolucja PE nie są obowiązujące. </w:t>
      </w:r>
    </w:p>
    <w:p w:rsidR="00275DE5" w:rsidRPr="00F2170F" w:rsidRDefault="00275DE5" w:rsidP="00F2170F">
      <w:pPr>
        <w:jc w:val="center"/>
        <w:rPr>
          <w:rFonts w:asciiTheme="minorHAnsi" w:hAnsiTheme="minorHAnsi"/>
          <w:sz w:val="22"/>
        </w:rPr>
      </w:pPr>
      <w:r w:rsidRPr="00F2170F">
        <w:rPr>
          <w:rFonts w:asciiTheme="minorHAnsi" w:hAnsiTheme="minorHAnsi"/>
          <w:noProof/>
          <w:sz w:val="22"/>
        </w:rPr>
        <w:drawing>
          <wp:inline distT="0" distB="0" distL="0" distR="0">
            <wp:extent cx="5029835" cy="3055356"/>
            <wp:effectExtent l="1905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029835" cy="3055356"/>
                    </a:xfrm>
                    <a:prstGeom prst="rect">
                      <a:avLst/>
                    </a:prstGeom>
                    <a:noFill/>
                    <a:ln w="9525">
                      <a:noFill/>
                      <a:miter lim="800000"/>
                      <a:headEnd/>
                      <a:tailEnd/>
                    </a:ln>
                  </pic:spPr>
                </pic:pic>
              </a:graphicData>
            </a:graphic>
          </wp:inline>
        </w:drawing>
      </w:r>
    </w:p>
    <w:p w:rsidR="00275DE5" w:rsidRPr="00F2170F" w:rsidRDefault="00275DE5" w:rsidP="00F2170F">
      <w:pPr>
        <w:pStyle w:val="Legenda"/>
        <w:spacing w:after="0" w:line="360" w:lineRule="auto"/>
        <w:jc w:val="center"/>
        <w:rPr>
          <w:rFonts w:asciiTheme="minorHAnsi" w:hAnsiTheme="minorHAnsi"/>
          <w:b w:val="0"/>
          <w:color w:val="auto"/>
          <w:sz w:val="20"/>
          <w:szCs w:val="20"/>
        </w:rPr>
      </w:pPr>
      <w:bookmarkStart w:id="11" w:name="_Toc424905083"/>
      <w:bookmarkStart w:id="12" w:name="_Toc427055489"/>
      <w:bookmarkStart w:id="13" w:name="_Toc401138821"/>
      <w:bookmarkStart w:id="14" w:name="_Toc408181253"/>
      <w:bookmarkStart w:id="15" w:name="_Toc420683972"/>
      <w:bookmarkStart w:id="16" w:name="_Toc420684796"/>
      <w:r w:rsidRPr="00F2170F">
        <w:rPr>
          <w:rFonts w:asciiTheme="minorHAnsi" w:hAnsiTheme="minorHAnsi"/>
          <w:b w:val="0"/>
          <w:color w:val="auto"/>
          <w:sz w:val="20"/>
          <w:szCs w:val="20"/>
        </w:rPr>
        <w:t xml:space="preserve">Rysunek </w:t>
      </w:r>
      <w:r w:rsidR="004410BD" w:rsidRPr="00F2170F">
        <w:rPr>
          <w:rFonts w:asciiTheme="minorHAnsi" w:hAnsiTheme="minorHAnsi"/>
          <w:b w:val="0"/>
          <w:color w:val="auto"/>
          <w:sz w:val="20"/>
          <w:szCs w:val="20"/>
        </w:rPr>
        <w:fldChar w:fldCharType="begin"/>
      </w:r>
      <w:r w:rsidRPr="00F2170F">
        <w:rPr>
          <w:rFonts w:asciiTheme="minorHAnsi" w:hAnsiTheme="minorHAnsi"/>
          <w:b w:val="0"/>
          <w:color w:val="auto"/>
          <w:sz w:val="20"/>
          <w:szCs w:val="20"/>
        </w:rPr>
        <w:instrText xml:space="preserve"> SEQ Rysunek \* ARABIC </w:instrText>
      </w:r>
      <w:r w:rsidR="004410BD" w:rsidRPr="00F2170F">
        <w:rPr>
          <w:rFonts w:asciiTheme="minorHAnsi" w:hAnsiTheme="minorHAnsi"/>
          <w:b w:val="0"/>
          <w:color w:val="auto"/>
          <w:sz w:val="20"/>
          <w:szCs w:val="20"/>
        </w:rPr>
        <w:fldChar w:fldCharType="separate"/>
      </w:r>
      <w:r w:rsidRPr="00F2170F">
        <w:rPr>
          <w:rFonts w:asciiTheme="minorHAnsi" w:hAnsiTheme="minorHAnsi"/>
          <w:b w:val="0"/>
          <w:noProof/>
          <w:color w:val="auto"/>
          <w:sz w:val="20"/>
          <w:szCs w:val="20"/>
        </w:rPr>
        <w:t>3</w:t>
      </w:r>
      <w:r w:rsidR="004410BD" w:rsidRPr="00F2170F">
        <w:rPr>
          <w:rFonts w:asciiTheme="minorHAnsi" w:hAnsiTheme="minorHAnsi"/>
          <w:b w:val="0"/>
          <w:color w:val="auto"/>
          <w:sz w:val="20"/>
          <w:szCs w:val="20"/>
        </w:rPr>
        <w:fldChar w:fldCharType="end"/>
      </w:r>
      <w:r w:rsidRPr="00F2170F">
        <w:rPr>
          <w:rFonts w:asciiTheme="minorHAnsi" w:hAnsiTheme="minorHAnsi"/>
          <w:b w:val="0"/>
          <w:color w:val="auto"/>
          <w:sz w:val="20"/>
          <w:szCs w:val="20"/>
        </w:rPr>
        <w:t>. Redukcje emisji gazów cieplarnianych w poszczególnych sektorach</w:t>
      </w:r>
      <w:r w:rsidRPr="00F2170F">
        <w:rPr>
          <w:rStyle w:val="Odwoanieprzypisudolnego"/>
          <w:rFonts w:asciiTheme="minorHAnsi" w:hAnsiTheme="minorHAnsi"/>
          <w:b w:val="0"/>
          <w:color w:val="auto"/>
          <w:sz w:val="20"/>
          <w:szCs w:val="20"/>
        </w:rPr>
        <w:footnoteReference w:id="16"/>
      </w:r>
      <w:bookmarkEnd w:id="11"/>
      <w:bookmarkEnd w:id="12"/>
      <w:bookmarkEnd w:id="13"/>
      <w:bookmarkEnd w:id="14"/>
      <w:bookmarkEnd w:id="15"/>
      <w:bookmarkEnd w:id="16"/>
    </w:p>
    <w:p w:rsidR="00F2170F" w:rsidRPr="00F2170F" w:rsidRDefault="00F2170F" w:rsidP="00726353">
      <w:pPr>
        <w:rPr>
          <w:rFonts w:asciiTheme="minorHAnsi" w:hAnsiTheme="minorHAnsi"/>
          <w:b/>
          <w:sz w:val="22"/>
        </w:rPr>
      </w:pPr>
    </w:p>
    <w:p w:rsidR="000D2A8E" w:rsidRPr="00F2170F" w:rsidRDefault="000D2A8E" w:rsidP="00726353">
      <w:pPr>
        <w:rPr>
          <w:rFonts w:asciiTheme="minorHAnsi" w:hAnsiTheme="minorHAnsi"/>
          <w:sz w:val="22"/>
        </w:rPr>
      </w:pPr>
      <w:r w:rsidRPr="00F2170F">
        <w:rPr>
          <w:rFonts w:asciiTheme="minorHAnsi" w:hAnsiTheme="minorHAnsi"/>
          <w:b/>
          <w:i/>
          <w:sz w:val="22"/>
        </w:rPr>
        <w:t>Strategia UE adaptacji do zmiany klimatu</w:t>
      </w:r>
      <w:r w:rsidRPr="00F2170F">
        <w:rPr>
          <w:rFonts w:asciiTheme="minorHAnsi" w:hAnsiTheme="minorHAnsi"/>
          <w:sz w:val="22"/>
        </w:rPr>
        <w:t xml:space="preserve"> (COM(2013)216 wersja ostateczna)</w:t>
      </w:r>
      <w:r w:rsidRPr="00F2170F">
        <w:rPr>
          <w:rStyle w:val="Odwoanieprzypisudolnego"/>
          <w:rFonts w:asciiTheme="minorHAnsi" w:hAnsiTheme="minorHAnsi"/>
          <w:sz w:val="22"/>
        </w:rPr>
        <w:footnoteReference w:id="17"/>
      </w:r>
      <w:r w:rsidR="00FD2EA3" w:rsidRPr="00F2170F">
        <w:rPr>
          <w:rFonts w:asciiTheme="minorHAnsi" w:hAnsiTheme="minorHAnsi"/>
          <w:sz w:val="22"/>
        </w:rPr>
        <w:t xml:space="preserve">. </w:t>
      </w:r>
      <w:r w:rsidRPr="00F2170F">
        <w:rPr>
          <w:rFonts w:asciiTheme="minorHAnsi" w:hAnsiTheme="minorHAnsi"/>
          <w:sz w:val="22"/>
        </w:rPr>
        <w:t>Strategia określa działania w celu poprawy odporności Europy na zmiany klimatu. Zwiększenie gotowości i zdolności do reagowania na skutki zmian klimatu na szczeblu lokalnym, regionalnym, krajowym i unijnym, opracowanie spójnego podejścia i poprawa koordynacji działań.</w:t>
      </w:r>
    </w:p>
    <w:p w:rsidR="000D2A8E" w:rsidRPr="00F2170F" w:rsidRDefault="000D2A8E" w:rsidP="00726353">
      <w:pPr>
        <w:rPr>
          <w:rFonts w:asciiTheme="minorHAnsi" w:hAnsiTheme="minorHAnsi"/>
          <w:sz w:val="22"/>
        </w:rPr>
      </w:pPr>
      <w:r w:rsidRPr="00F2170F">
        <w:rPr>
          <w:rFonts w:asciiTheme="minorHAnsi" w:hAnsiTheme="minorHAnsi"/>
          <w:b/>
          <w:sz w:val="22"/>
        </w:rPr>
        <w:t>VII Ogólny unijny program działań w zakresie środowiska do 2020</w:t>
      </w:r>
      <w:r w:rsidR="00130FEA" w:rsidRPr="00F2170F">
        <w:rPr>
          <w:rFonts w:asciiTheme="minorHAnsi" w:hAnsiTheme="minorHAnsi"/>
          <w:b/>
          <w:sz w:val="22"/>
        </w:rPr>
        <w:t xml:space="preserve"> </w:t>
      </w:r>
      <w:r w:rsidRPr="00F2170F">
        <w:rPr>
          <w:rFonts w:asciiTheme="minorHAnsi" w:hAnsiTheme="minorHAnsi"/>
          <w:b/>
          <w:sz w:val="22"/>
        </w:rPr>
        <w:t xml:space="preserve">r. </w:t>
      </w:r>
      <w:r w:rsidRPr="00F2170F">
        <w:rPr>
          <w:rFonts w:asciiTheme="minorHAnsi" w:hAnsiTheme="minorHAnsi"/>
          <w:b/>
          <w:i/>
          <w:sz w:val="22"/>
        </w:rPr>
        <w:t>Dobra jakość życia z</w:t>
      </w:r>
      <w:r w:rsidR="000E4C93" w:rsidRPr="00F2170F">
        <w:rPr>
          <w:rFonts w:asciiTheme="minorHAnsi" w:hAnsiTheme="minorHAnsi"/>
          <w:b/>
          <w:i/>
          <w:sz w:val="22"/>
        </w:rPr>
        <w:t> </w:t>
      </w:r>
      <w:r w:rsidRPr="00F2170F">
        <w:rPr>
          <w:rFonts w:asciiTheme="minorHAnsi" w:hAnsiTheme="minorHAnsi"/>
          <w:b/>
          <w:i/>
          <w:sz w:val="22"/>
        </w:rPr>
        <w:t>uwzględnieniem ograniczeń naszej planety</w:t>
      </w:r>
      <w:r w:rsidR="007B6367" w:rsidRPr="00F2170F">
        <w:rPr>
          <w:rFonts w:asciiTheme="minorHAnsi" w:hAnsiTheme="minorHAnsi"/>
          <w:b/>
          <w:i/>
          <w:sz w:val="22"/>
        </w:rPr>
        <w:t>”</w:t>
      </w:r>
      <w:r w:rsidRPr="00F2170F">
        <w:rPr>
          <w:rStyle w:val="Odwoanieprzypisudolnego"/>
          <w:rFonts w:asciiTheme="minorHAnsi" w:hAnsiTheme="minorHAnsi"/>
          <w:sz w:val="22"/>
        </w:rPr>
        <w:footnoteReference w:id="18"/>
      </w:r>
      <w:r w:rsidRPr="00F2170F">
        <w:rPr>
          <w:rFonts w:asciiTheme="minorHAnsi" w:hAnsiTheme="minorHAnsi"/>
          <w:sz w:val="22"/>
        </w:rPr>
        <w:t xml:space="preserve"> (7 EAP). Celami priorytetowymi Programu są:</w:t>
      </w:r>
    </w:p>
    <w:p w:rsidR="00831C76" w:rsidRPr="00F2170F" w:rsidRDefault="000D2A8E" w:rsidP="00F2170F">
      <w:pPr>
        <w:numPr>
          <w:ilvl w:val="0"/>
          <w:numId w:val="4"/>
        </w:numPr>
        <w:shd w:val="clear" w:color="auto" w:fill="FFFFFF"/>
        <w:ind w:left="284" w:hanging="284"/>
        <w:rPr>
          <w:rFonts w:asciiTheme="minorHAnsi" w:hAnsiTheme="minorHAnsi"/>
          <w:sz w:val="22"/>
        </w:rPr>
      </w:pPr>
      <w:r w:rsidRPr="00F2170F">
        <w:rPr>
          <w:rFonts w:asciiTheme="minorHAnsi" w:hAnsiTheme="minorHAnsi"/>
          <w:sz w:val="22"/>
        </w:rPr>
        <w:t>ochrona</w:t>
      </w:r>
      <w:r w:rsidR="003879B8" w:rsidRPr="00F2170F">
        <w:rPr>
          <w:rFonts w:asciiTheme="minorHAnsi" w:hAnsiTheme="minorHAnsi"/>
          <w:sz w:val="22"/>
        </w:rPr>
        <w:t>,</w:t>
      </w:r>
      <w:r w:rsidRPr="00F2170F">
        <w:rPr>
          <w:rFonts w:asciiTheme="minorHAnsi" w:hAnsiTheme="minorHAnsi"/>
          <w:sz w:val="22"/>
        </w:rPr>
        <w:t xml:space="preserve"> zachowanie i poprawa kapitału naturalnego Unii,</w:t>
      </w:r>
      <w:r w:rsidR="00831C76" w:rsidRPr="00F2170F">
        <w:rPr>
          <w:rFonts w:asciiTheme="minorHAnsi" w:hAnsiTheme="minorHAnsi"/>
          <w:sz w:val="22"/>
        </w:rPr>
        <w:t xml:space="preserve"> </w:t>
      </w:r>
    </w:p>
    <w:p w:rsidR="00831C76" w:rsidRPr="00F2170F" w:rsidRDefault="000D2A8E" w:rsidP="00F2170F">
      <w:pPr>
        <w:numPr>
          <w:ilvl w:val="0"/>
          <w:numId w:val="4"/>
        </w:numPr>
        <w:shd w:val="clear" w:color="auto" w:fill="FFFFFF"/>
        <w:ind w:left="284" w:hanging="284"/>
        <w:rPr>
          <w:rFonts w:asciiTheme="minorHAnsi" w:hAnsiTheme="minorHAnsi"/>
          <w:sz w:val="22"/>
        </w:rPr>
      </w:pPr>
      <w:r w:rsidRPr="00F2170F">
        <w:rPr>
          <w:rFonts w:asciiTheme="minorHAnsi" w:hAnsiTheme="minorHAnsi"/>
          <w:sz w:val="22"/>
        </w:rPr>
        <w:t>przekształcenie Unii w zasobooszczędną, zieloną i konkurencyjną gospodarkę niskoemisyjną,</w:t>
      </w:r>
      <w:r w:rsidR="00831C76" w:rsidRPr="00F2170F">
        <w:rPr>
          <w:rFonts w:asciiTheme="minorHAnsi" w:hAnsiTheme="minorHAnsi"/>
          <w:sz w:val="22"/>
        </w:rPr>
        <w:t xml:space="preserve"> </w:t>
      </w:r>
    </w:p>
    <w:p w:rsidR="00831C76" w:rsidRPr="00F2170F" w:rsidRDefault="000D2A8E" w:rsidP="00F2170F">
      <w:pPr>
        <w:numPr>
          <w:ilvl w:val="0"/>
          <w:numId w:val="4"/>
        </w:numPr>
        <w:shd w:val="clear" w:color="auto" w:fill="FFFFFF"/>
        <w:ind w:left="284" w:hanging="284"/>
        <w:rPr>
          <w:rFonts w:asciiTheme="minorHAnsi" w:hAnsiTheme="minorHAnsi"/>
          <w:sz w:val="22"/>
        </w:rPr>
      </w:pPr>
      <w:r w:rsidRPr="00F2170F">
        <w:rPr>
          <w:rFonts w:asciiTheme="minorHAnsi" w:hAnsiTheme="minorHAnsi"/>
          <w:sz w:val="22"/>
        </w:rPr>
        <w:t xml:space="preserve">ochrona obywateli Unii przed związanymi ze środowiskiem presjami i zagrożeniami dla zdrowia </w:t>
      </w:r>
      <w:r w:rsidR="00F2170F">
        <w:rPr>
          <w:rFonts w:asciiTheme="minorHAnsi" w:hAnsiTheme="minorHAnsi"/>
          <w:sz w:val="22"/>
        </w:rPr>
        <w:t>i </w:t>
      </w:r>
      <w:r w:rsidRPr="00F2170F">
        <w:rPr>
          <w:rFonts w:asciiTheme="minorHAnsi" w:hAnsiTheme="minorHAnsi"/>
          <w:sz w:val="22"/>
        </w:rPr>
        <w:t>dobrostanu,</w:t>
      </w:r>
      <w:r w:rsidR="00831C76" w:rsidRPr="00F2170F">
        <w:rPr>
          <w:rFonts w:asciiTheme="minorHAnsi" w:hAnsiTheme="minorHAnsi"/>
          <w:sz w:val="22"/>
        </w:rPr>
        <w:t xml:space="preserve"> </w:t>
      </w:r>
    </w:p>
    <w:p w:rsidR="00831C76" w:rsidRPr="00F2170F" w:rsidRDefault="000D2A8E" w:rsidP="00F2170F">
      <w:pPr>
        <w:numPr>
          <w:ilvl w:val="0"/>
          <w:numId w:val="4"/>
        </w:numPr>
        <w:shd w:val="clear" w:color="auto" w:fill="FFFFFF"/>
        <w:ind w:left="284" w:hanging="284"/>
        <w:rPr>
          <w:rFonts w:asciiTheme="minorHAnsi" w:hAnsiTheme="minorHAnsi"/>
          <w:sz w:val="22"/>
        </w:rPr>
      </w:pPr>
      <w:r w:rsidRPr="00F2170F">
        <w:rPr>
          <w:rFonts w:asciiTheme="minorHAnsi" w:hAnsiTheme="minorHAnsi"/>
          <w:sz w:val="22"/>
        </w:rPr>
        <w:t>maksymalizacja korzyści płynących z prawodawstwa Unii w zakresie środowiska poprzez lepsze wdrażanie tego prawodawstwa,</w:t>
      </w:r>
      <w:r w:rsidR="00831C76" w:rsidRPr="00F2170F">
        <w:rPr>
          <w:rFonts w:asciiTheme="minorHAnsi" w:hAnsiTheme="minorHAnsi"/>
          <w:sz w:val="22"/>
        </w:rPr>
        <w:t xml:space="preserve"> </w:t>
      </w:r>
    </w:p>
    <w:p w:rsidR="000D2A8E" w:rsidRPr="00F2170F" w:rsidRDefault="000D2A8E" w:rsidP="00F2170F">
      <w:pPr>
        <w:numPr>
          <w:ilvl w:val="0"/>
          <w:numId w:val="4"/>
        </w:numPr>
        <w:shd w:val="clear" w:color="auto" w:fill="FFFFFF"/>
        <w:ind w:left="284" w:hanging="284"/>
        <w:rPr>
          <w:rFonts w:asciiTheme="minorHAnsi" w:hAnsiTheme="minorHAnsi"/>
          <w:sz w:val="22"/>
        </w:rPr>
      </w:pPr>
      <w:r w:rsidRPr="00F2170F">
        <w:rPr>
          <w:rFonts w:asciiTheme="minorHAnsi" w:hAnsiTheme="minorHAnsi"/>
          <w:sz w:val="22"/>
        </w:rPr>
        <w:t xml:space="preserve">doskonalenie bazy wiedzy i bazy dowodowej unijnej </w:t>
      </w:r>
      <w:r w:rsidR="003879B8" w:rsidRPr="00F2170F">
        <w:rPr>
          <w:rFonts w:asciiTheme="minorHAnsi" w:hAnsiTheme="minorHAnsi"/>
          <w:sz w:val="22"/>
        </w:rPr>
        <w:t>polityki w zakresie środowiska,</w:t>
      </w:r>
    </w:p>
    <w:p w:rsidR="000D2A8E" w:rsidRPr="00F2170F" w:rsidRDefault="000D2A8E" w:rsidP="00F2170F">
      <w:pPr>
        <w:pStyle w:val="Akapitzlist"/>
        <w:numPr>
          <w:ilvl w:val="0"/>
          <w:numId w:val="4"/>
        </w:numPr>
        <w:ind w:left="284" w:hanging="284"/>
        <w:rPr>
          <w:rFonts w:asciiTheme="minorHAnsi" w:hAnsiTheme="minorHAnsi"/>
          <w:sz w:val="22"/>
        </w:rPr>
      </w:pPr>
      <w:r w:rsidRPr="00F2170F">
        <w:rPr>
          <w:rFonts w:asciiTheme="minorHAnsi" w:hAnsiTheme="minorHAnsi"/>
          <w:sz w:val="22"/>
        </w:rPr>
        <w:t>zabezpieczenie inwestycji na rzecz polityki w zakresie środowiska i klimatu oraz podjęcie kwestii ekologicznych efektów zewnętrznych,</w:t>
      </w:r>
    </w:p>
    <w:p w:rsidR="000D2A8E" w:rsidRPr="00F2170F" w:rsidRDefault="000D2A8E" w:rsidP="00F2170F">
      <w:pPr>
        <w:pStyle w:val="Akapitzlist"/>
        <w:numPr>
          <w:ilvl w:val="0"/>
          <w:numId w:val="4"/>
        </w:numPr>
        <w:ind w:left="284" w:hanging="284"/>
        <w:rPr>
          <w:rFonts w:asciiTheme="minorHAnsi" w:hAnsiTheme="minorHAnsi"/>
          <w:sz w:val="22"/>
        </w:rPr>
      </w:pPr>
      <w:r w:rsidRPr="00F2170F">
        <w:rPr>
          <w:rFonts w:asciiTheme="minorHAnsi" w:hAnsiTheme="minorHAnsi"/>
          <w:sz w:val="22"/>
        </w:rPr>
        <w:t>lepsze uwzględnianie problematyki środowiska i większa spójność polityki,</w:t>
      </w:r>
    </w:p>
    <w:p w:rsidR="000D2A8E" w:rsidRPr="00F2170F" w:rsidRDefault="000D2A8E" w:rsidP="00F2170F">
      <w:pPr>
        <w:pStyle w:val="Akapitzlist"/>
        <w:numPr>
          <w:ilvl w:val="0"/>
          <w:numId w:val="4"/>
        </w:numPr>
        <w:ind w:left="284" w:hanging="284"/>
        <w:rPr>
          <w:rFonts w:asciiTheme="minorHAnsi" w:hAnsiTheme="minorHAnsi"/>
          <w:sz w:val="22"/>
        </w:rPr>
      </w:pPr>
      <w:r w:rsidRPr="00F2170F">
        <w:rPr>
          <w:rFonts w:asciiTheme="minorHAnsi" w:hAnsiTheme="minorHAnsi"/>
          <w:sz w:val="22"/>
        </w:rPr>
        <w:t>wspieranie zrównoważonego charakteru miast Unii,</w:t>
      </w:r>
    </w:p>
    <w:p w:rsidR="000D2A8E" w:rsidRPr="00F2170F" w:rsidRDefault="000D2A8E" w:rsidP="00F2170F">
      <w:pPr>
        <w:pStyle w:val="Akapitzlist"/>
        <w:numPr>
          <w:ilvl w:val="0"/>
          <w:numId w:val="4"/>
        </w:numPr>
        <w:ind w:left="284" w:hanging="284"/>
        <w:rPr>
          <w:rFonts w:asciiTheme="minorHAnsi" w:hAnsiTheme="minorHAnsi"/>
          <w:sz w:val="22"/>
        </w:rPr>
      </w:pPr>
      <w:r w:rsidRPr="00F2170F">
        <w:rPr>
          <w:rFonts w:asciiTheme="minorHAnsi" w:hAnsiTheme="minorHAnsi"/>
          <w:sz w:val="22"/>
        </w:rPr>
        <w:t>zwiększenie efektywności Unii w podejmowaniu między</w:t>
      </w:r>
      <w:r w:rsidR="003879B8" w:rsidRPr="00F2170F">
        <w:rPr>
          <w:rFonts w:asciiTheme="minorHAnsi" w:hAnsiTheme="minorHAnsi"/>
          <w:sz w:val="22"/>
        </w:rPr>
        <w:t>narodowych wyzwań związanych ze środowiskiem i klimatem.</w:t>
      </w:r>
    </w:p>
    <w:p w:rsidR="000D2A8E" w:rsidRPr="00F2170F" w:rsidRDefault="000D2A8E" w:rsidP="00726353">
      <w:pPr>
        <w:rPr>
          <w:rFonts w:asciiTheme="minorHAnsi" w:hAnsiTheme="minorHAnsi"/>
          <w:sz w:val="22"/>
        </w:rPr>
      </w:pPr>
      <w:r w:rsidRPr="00F2170F">
        <w:rPr>
          <w:rFonts w:asciiTheme="minorHAnsi" w:hAnsiTheme="minorHAnsi"/>
          <w:b/>
          <w:i/>
          <w:sz w:val="22"/>
        </w:rPr>
        <w:t>Nasze ubezpieczenie na życie i nasz kapitał naturalny</w:t>
      </w:r>
      <w:r w:rsidRPr="00F2170F">
        <w:rPr>
          <w:rFonts w:asciiTheme="minorHAnsi" w:hAnsiTheme="minorHAnsi"/>
          <w:sz w:val="22"/>
        </w:rPr>
        <w:t xml:space="preserve"> </w:t>
      </w:r>
      <w:r w:rsidRPr="00F2170F">
        <w:rPr>
          <w:rFonts w:asciiTheme="minorHAnsi" w:hAnsiTheme="minorHAnsi"/>
          <w:b/>
          <w:sz w:val="22"/>
        </w:rPr>
        <w:t>– unijna strategia ochrony różnorodności biologicznej na okres do 2020r</w:t>
      </w:r>
      <w:r w:rsidRPr="00F2170F">
        <w:rPr>
          <w:rFonts w:asciiTheme="minorHAnsi" w:hAnsiTheme="minorHAnsi"/>
          <w:sz w:val="22"/>
        </w:rPr>
        <w:t>. (</w:t>
      </w:r>
      <w:r w:rsidR="00A1338D" w:rsidRPr="00F2170F">
        <w:rPr>
          <w:rFonts w:asciiTheme="minorHAnsi" w:hAnsiTheme="minorHAnsi"/>
          <w:sz w:val="22"/>
        </w:rPr>
        <w:t>C</w:t>
      </w:r>
      <w:r w:rsidRPr="00F2170F">
        <w:rPr>
          <w:rFonts w:asciiTheme="minorHAnsi" w:hAnsiTheme="minorHAnsi"/>
          <w:sz w:val="22"/>
        </w:rPr>
        <w:t>OM</w:t>
      </w:r>
      <w:r w:rsidR="00BA291C" w:rsidRPr="00F2170F">
        <w:rPr>
          <w:rFonts w:asciiTheme="minorHAnsi" w:hAnsiTheme="minorHAnsi"/>
          <w:sz w:val="22"/>
        </w:rPr>
        <w:t>(2011)244 wersja</w:t>
      </w:r>
      <w:r w:rsidRPr="00F2170F">
        <w:rPr>
          <w:rFonts w:asciiTheme="minorHAnsi" w:hAnsiTheme="minorHAnsi"/>
          <w:sz w:val="22"/>
        </w:rPr>
        <w:t xml:space="preserve"> ostateczna)</w:t>
      </w:r>
      <w:r w:rsidRPr="00F2170F">
        <w:rPr>
          <w:rStyle w:val="Odwoanieprzypisudolnego"/>
          <w:rFonts w:asciiTheme="minorHAnsi" w:hAnsiTheme="minorHAnsi"/>
          <w:sz w:val="22"/>
        </w:rPr>
        <w:footnoteReference w:id="19"/>
      </w:r>
      <w:r w:rsidRPr="00F2170F">
        <w:rPr>
          <w:rFonts w:asciiTheme="minorHAnsi" w:hAnsiTheme="minorHAnsi"/>
          <w:sz w:val="22"/>
        </w:rPr>
        <w:t xml:space="preserve">.  Celem głównym strategii </w:t>
      </w:r>
      <w:r w:rsidR="00BA291C" w:rsidRPr="00F2170F">
        <w:rPr>
          <w:rFonts w:asciiTheme="minorHAnsi" w:hAnsiTheme="minorHAnsi"/>
          <w:sz w:val="22"/>
        </w:rPr>
        <w:t>jest powstrzymanie</w:t>
      </w:r>
      <w:r w:rsidRPr="00F2170F">
        <w:rPr>
          <w:rFonts w:asciiTheme="minorHAnsi" w:hAnsiTheme="minorHAnsi"/>
          <w:sz w:val="22"/>
        </w:rPr>
        <w:t xml:space="preserve"> utraty różnorodności biologicznej i degradacji funkcji ekosystemów w UE do 2020 r. oraz przywrócenie ich w możliwie największym stopniu biorąc pod uwagę zmiany klimatu, a także zwiększenie wkładu UE w zapobieganie </w:t>
      </w:r>
      <w:r w:rsidR="00276CC3" w:rsidRPr="00F2170F">
        <w:rPr>
          <w:rFonts w:asciiTheme="minorHAnsi" w:hAnsiTheme="minorHAnsi"/>
          <w:sz w:val="22"/>
        </w:rPr>
        <w:t xml:space="preserve">ubożeniu </w:t>
      </w:r>
      <w:r w:rsidRPr="00F2170F">
        <w:rPr>
          <w:rFonts w:asciiTheme="minorHAnsi" w:hAnsiTheme="minorHAnsi"/>
          <w:sz w:val="22"/>
        </w:rPr>
        <w:t>różnorodności biologicznej na świ</w:t>
      </w:r>
      <w:r w:rsidR="003879B8" w:rsidRPr="00F2170F">
        <w:rPr>
          <w:rFonts w:asciiTheme="minorHAnsi" w:hAnsiTheme="minorHAnsi"/>
          <w:sz w:val="22"/>
        </w:rPr>
        <w:t>ecie.</w:t>
      </w:r>
    </w:p>
    <w:p w:rsidR="00F708A2" w:rsidRPr="00F2170F" w:rsidRDefault="003518F9" w:rsidP="00726353">
      <w:pPr>
        <w:rPr>
          <w:rFonts w:asciiTheme="minorHAnsi" w:hAnsiTheme="minorHAnsi"/>
          <w:sz w:val="22"/>
        </w:rPr>
      </w:pPr>
      <w:r w:rsidRPr="00F2170F">
        <w:rPr>
          <w:rFonts w:asciiTheme="minorHAnsi" w:hAnsiTheme="minorHAnsi"/>
          <w:b/>
          <w:sz w:val="22"/>
        </w:rPr>
        <w:t xml:space="preserve">Plan ochrony zasobów wodnych Europy </w:t>
      </w:r>
      <w:r w:rsidRPr="00F2170F">
        <w:rPr>
          <w:rFonts w:asciiTheme="minorHAnsi" w:hAnsiTheme="minorHAnsi"/>
          <w:sz w:val="22"/>
        </w:rPr>
        <w:t xml:space="preserve">(COM(2012)673 </w:t>
      </w:r>
      <w:proofErr w:type="spellStart"/>
      <w:r w:rsidRPr="00F2170F">
        <w:rPr>
          <w:rFonts w:asciiTheme="minorHAnsi" w:hAnsiTheme="minorHAnsi"/>
          <w:sz w:val="22"/>
        </w:rPr>
        <w:t>final</w:t>
      </w:r>
      <w:proofErr w:type="spellEnd"/>
      <w:r w:rsidRPr="00F2170F">
        <w:rPr>
          <w:rFonts w:asciiTheme="minorHAnsi" w:hAnsiTheme="minorHAnsi"/>
          <w:sz w:val="22"/>
        </w:rPr>
        <w:t>)</w:t>
      </w:r>
      <w:r w:rsidRPr="00F2170F">
        <w:rPr>
          <w:rStyle w:val="Odwoanieprzypisudolnego"/>
          <w:rFonts w:asciiTheme="minorHAnsi" w:hAnsiTheme="minorHAnsi"/>
          <w:b/>
          <w:sz w:val="22"/>
        </w:rPr>
        <w:footnoteReference w:id="20"/>
      </w:r>
      <w:r w:rsidRPr="00F2170F">
        <w:rPr>
          <w:rFonts w:asciiTheme="minorHAnsi" w:hAnsiTheme="minorHAnsi"/>
          <w:sz w:val="22"/>
        </w:rPr>
        <w:t xml:space="preserve">. </w:t>
      </w:r>
      <w:r w:rsidR="00F243A7" w:rsidRPr="00F2170F">
        <w:rPr>
          <w:rFonts w:asciiTheme="minorHAnsi" w:hAnsiTheme="minorHAnsi"/>
          <w:sz w:val="22"/>
        </w:rPr>
        <w:t>Przyczyną opracowania jest nie wystarczający stan wód na terenie UE. Plan polega na usunięciu przeszkód, które utrudniają działania na rzecz ochrony zasobów wodnych Europy. Istnieje jednak potrzeba lepszego wdrażania oraz większej integracji celów polityki wodnej z innymi obszarami polityki, takimi jak wspólna polityka rolna, Fundusz Spójności i fundusze strukturalne oraz polityki dotyczące energii odnawialnej, transportu i zintegrowanego zarządzania klęskami żywiołowymi. Zwrócono również</w:t>
      </w:r>
      <w:r w:rsidR="00FD2EA3" w:rsidRPr="00F2170F">
        <w:rPr>
          <w:rFonts w:asciiTheme="minorHAnsi" w:hAnsiTheme="minorHAnsi"/>
          <w:sz w:val="22"/>
        </w:rPr>
        <w:t xml:space="preserve"> uwagę</w:t>
      </w:r>
      <w:r w:rsidR="00F243A7" w:rsidRPr="00F2170F">
        <w:rPr>
          <w:rFonts w:asciiTheme="minorHAnsi" w:hAnsiTheme="minorHAnsi"/>
          <w:sz w:val="22"/>
        </w:rPr>
        <w:t xml:space="preserve"> na problem stanu chemicznego i zanieczyszczenia wód w UE. W związku z czym zaproponowano rozwiązania które </w:t>
      </w:r>
      <w:r w:rsidR="00D05E43" w:rsidRPr="00F2170F">
        <w:rPr>
          <w:rFonts w:asciiTheme="minorHAnsi" w:hAnsiTheme="minorHAnsi"/>
          <w:sz w:val="22"/>
        </w:rPr>
        <w:t>wpłyną na poprawę jakości wód.</w:t>
      </w:r>
      <w:r w:rsidR="00FD2EA3" w:rsidRPr="00F2170F">
        <w:rPr>
          <w:rFonts w:asciiTheme="minorHAnsi" w:hAnsiTheme="minorHAnsi"/>
          <w:sz w:val="22"/>
        </w:rPr>
        <w:t xml:space="preserve"> </w:t>
      </w:r>
      <w:r w:rsidR="00D05E43" w:rsidRPr="00F2170F">
        <w:rPr>
          <w:rFonts w:asciiTheme="minorHAnsi" w:hAnsiTheme="minorHAnsi"/>
          <w:sz w:val="22"/>
        </w:rPr>
        <w:t>W sprawozdaniu w sprawie stanu wód podkreślono niepokojące tendencje, które świadczą o wzroście i roz</w:t>
      </w:r>
      <w:r w:rsidR="00F2170F">
        <w:rPr>
          <w:rFonts w:asciiTheme="minorHAnsi" w:hAnsiTheme="minorHAnsi"/>
          <w:sz w:val="22"/>
        </w:rPr>
        <w:t>przestrzenianiu się niedoboru i </w:t>
      </w:r>
      <w:r w:rsidR="00D05E43" w:rsidRPr="00F2170F">
        <w:rPr>
          <w:rFonts w:asciiTheme="minorHAnsi" w:hAnsiTheme="minorHAnsi"/>
          <w:sz w:val="22"/>
        </w:rPr>
        <w:t>deficytu wody, które zgodnie z prognozami dotkną w 2030 r. ok. połowę dorzeczy w UE.</w:t>
      </w:r>
    </w:p>
    <w:p w:rsidR="000D2A8E" w:rsidRPr="00F2170F" w:rsidRDefault="000D2A8E" w:rsidP="00726353">
      <w:pPr>
        <w:rPr>
          <w:rFonts w:asciiTheme="minorHAnsi" w:hAnsiTheme="minorHAnsi"/>
          <w:b/>
          <w:sz w:val="22"/>
        </w:rPr>
      </w:pPr>
      <w:r w:rsidRPr="00F2170F">
        <w:rPr>
          <w:rFonts w:asciiTheme="minorHAnsi" w:hAnsiTheme="minorHAnsi"/>
          <w:b/>
          <w:sz w:val="22"/>
        </w:rPr>
        <w:t>Podsumowanie</w:t>
      </w:r>
    </w:p>
    <w:p w:rsidR="000D2A8E" w:rsidRPr="00F2170F" w:rsidRDefault="000D2A8E" w:rsidP="00726353">
      <w:pPr>
        <w:pStyle w:val="standard"/>
        <w:spacing w:line="360" w:lineRule="auto"/>
        <w:rPr>
          <w:rFonts w:asciiTheme="minorHAnsi" w:hAnsiTheme="minorHAnsi"/>
          <w:sz w:val="22"/>
          <w:szCs w:val="22"/>
        </w:rPr>
      </w:pPr>
      <w:r w:rsidRPr="00F2170F">
        <w:rPr>
          <w:rFonts w:asciiTheme="minorHAnsi" w:hAnsiTheme="minorHAnsi"/>
          <w:sz w:val="22"/>
          <w:szCs w:val="22"/>
        </w:rPr>
        <w:t xml:space="preserve">Z analizy podstawowych dokumentów UE związanych z </w:t>
      </w:r>
      <w:r w:rsidR="00EF57DD" w:rsidRPr="00F2170F">
        <w:rPr>
          <w:rFonts w:asciiTheme="minorHAnsi" w:hAnsiTheme="minorHAnsi"/>
          <w:sz w:val="22"/>
          <w:szCs w:val="22"/>
        </w:rPr>
        <w:t>Programem</w:t>
      </w:r>
      <w:r w:rsidR="008D0F1F" w:rsidRPr="00F2170F">
        <w:rPr>
          <w:rFonts w:asciiTheme="minorHAnsi" w:hAnsiTheme="minorHAnsi"/>
          <w:sz w:val="22"/>
          <w:szCs w:val="22"/>
        </w:rPr>
        <w:t xml:space="preserve"> </w:t>
      </w:r>
      <w:r w:rsidRPr="00F2170F">
        <w:rPr>
          <w:rFonts w:asciiTheme="minorHAnsi" w:hAnsiTheme="minorHAnsi"/>
          <w:sz w:val="22"/>
          <w:szCs w:val="22"/>
        </w:rPr>
        <w:t>można wyprowadzić następujące wnioski:</w:t>
      </w:r>
    </w:p>
    <w:p w:rsidR="00A14D52" w:rsidRPr="00F2170F" w:rsidRDefault="000D2A8E" w:rsidP="00F2170F">
      <w:pPr>
        <w:pStyle w:val="PUNKTORx"/>
        <w:numPr>
          <w:ilvl w:val="0"/>
          <w:numId w:val="17"/>
        </w:numPr>
        <w:spacing w:before="0" w:line="360" w:lineRule="auto"/>
        <w:ind w:left="284" w:hanging="284"/>
        <w:jc w:val="both"/>
        <w:rPr>
          <w:rFonts w:asciiTheme="minorHAnsi" w:hAnsiTheme="minorHAnsi"/>
          <w:color w:val="auto"/>
          <w:sz w:val="22"/>
          <w:szCs w:val="22"/>
        </w:rPr>
      </w:pPr>
      <w:r w:rsidRPr="00F2170F">
        <w:rPr>
          <w:rFonts w:asciiTheme="minorHAnsi" w:hAnsiTheme="minorHAnsi"/>
          <w:color w:val="auto"/>
          <w:sz w:val="22"/>
          <w:szCs w:val="22"/>
        </w:rPr>
        <w:t>Stwierdza się, że P</w:t>
      </w:r>
      <w:r w:rsidR="00EF57DD" w:rsidRPr="00F2170F">
        <w:rPr>
          <w:rFonts w:asciiTheme="minorHAnsi" w:hAnsiTheme="minorHAnsi"/>
          <w:color w:val="auto"/>
          <w:sz w:val="22"/>
          <w:szCs w:val="22"/>
        </w:rPr>
        <w:t>rogram</w:t>
      </w:r>
      <w:r w:rsidR="00405645" w:rsidRPr="00F2170F">
        <w:rPr>
          <w:rFonts w:asciiTheme="minorHAnsi" w:hAnsiTheme="minorHAnsi"/>
          <w:color w:val="auto"/>
          <w:sz w:val="22"/>
          <w:szCs w:val="22"/>
        </w:rPr>
        <w:t xml:space="preserve"> </w:t>
      </w:r>
      <w:r w:rsidRPr="00F2170F">
        <w:rPr>
          <w:rFonts w:asciiTheme="minorHAnsi" w:hAnsiTheme="minorHAnsi"/>
          <w:color w:val="auto"/>
          <w:sz w:val="22"/>
          <w:szCs w:val="22"/>
        </w:rPr>
        <w:t xml:space="preserve">wspiera realizację celów </w:t>
      </w:r>
      <w:r w:rsidR="00405645" w:rsidRPr="00F2170F">
        <w:rPr>
          <w:rFonts w:asciiTheme="minorHAnsi" w:hAnsiTheme="minorHAnsi"/>
          <w:color w:val="auto"/>
          <w:sz w:val="22"/>
          <w:szCs w:val="22"/>
        </w:rPr>
        <w:t xml:space="preserve">z </w:t>
      </w:r>
      <w:r w:rsidRPr="00F2170F">
        <w:rPr>
          <w:rFonts w:asciiTheme="minorHAnsi" w:hAnsiTheme="minorHAnsi"/>
          <w:color w:val="auto"/>
          <w:sz w:val="22"/>
          <w:szCs w:val="22"/>
        </w:rPr>
        <w:t xml:space="preserve">analizowanych dokumentów zarówno </w:t>
      </w:r>
      <w:r w:rsidR="00726353" w:rsidRPr="00F2170F">
        <w:rPr>
          <w:rFonts w:asciiTheme="minorHAnsi" w:hAnsiTheme="minorHAnsi"/>
          <w:color w:val="auto"/>
          <w:sz w:val="22"/>
          <w:szCs w:val="22"/>
        </w:rPr>
        <w:t>w </w:t>
      </w:r>
      <w:r w:rsidRPr="00F2170F">
        <w:rPr>
          <w:rFonts w:asciiTheme="minorHAnsi" w:hAnsiTheme="minorHAnsi"/>
          <w:color w:val="auto"/>
          <w:sz w:val="22"/>
          <w:szCs w:val="22"/>
        </w:rPr>
        <w:t xml:space="preserve">zakresie </w:t>
      </w:r>
      <w:r w:rsidR="00A14D52" w:rsidRPr="00F2170F">
        <w:rPr>
          <w:rFonts w:asciiTheme="minorHAnsi" w:hAnsiTheme="minorHAnsi"/>
          <w:color w:val="auto"/>
          <w:sz w:val="22"/>
          <w:szCs w:val="22"/>
        </w:rPr>
        <w:t xml:space="preserve">jakości wód </w:t>
      </w:r>
      <w:r w:rsidR="00043A45" w:rsidRPr="00F2170F">
        <w:rPr>
          <w:rFonts w:asciiTheme="minorHAnsi" w:hAnsiTheme="minorHAnsi"/>
          <w:color w:val="auto"/>
          <w:sz w:val="22"/>
          <w:szCs w:val="22"/>
        </w:rPr>
        <w:t>,</w:t>
      </w:r>
      <w:r w:rsidRPr="00F2170F">
        <w:rPr>
          <w:rFonts w:asciiTheme="minorHAnsi" w:hAnsiTheme="minorHAnsi"/>
          <w:color w:val="auto"/>
          <w:sz w:val="22"/>
          <w:szCs w:val="22"/>
        </w:rPr>
        <w:t xml:space="preserve"> jak też i w zakresie </w:t>
      </w:r>
      <w:r w:rsidR="00147919" w:rsidRPr="00F2170F">
        <w:rPr>
          <w:rFonts w:asciiTheme="minorHAnsi" w:hAnsiTheme="minorHAnsi"/>
          <w:color w:val="auto"/>
          <w:sz w:val="22"/>
          <w:szCs w:val="22"/>
        </w:rPr>
        <w:t xml:space="preserve">innych </w:t>
      </w:r>
      <w:r w:rsidRPr="00F2170F">
        <w:rPr>
          <w:rFonts w:asciiTheme="minorHAnsi" w:hAnsiTheme="minorHAnsi"/>
          <w:color w:val="auto"/>
          <w:sz w:val="22"/>
          <w:szCs w:val="22"/>
        </w:rPr>
        <w:t xml:space="preserve">celów  np. w zakresie </w:t>
      </w:r>
      <w:r w:rsidR="00F2170F">
        <w:rPr>
          <w:rFonts w:asciiTheme="minorHAnsi" w:hAnsiTheme="minorHAnsi"/>
          <w:color w:val="auto"/>
          <w:sz w:val="22"/>
          <w:szCs w:val="22"/>
        </w:rPr>
        <w:t>gospodarki wodnej i </w:t>
      </w:r>
      <w:r w:rsidR="00A14D52" w:rsidRPr="00F2170F">
        <w:rPr>
          <w:rFonts w:asciiTheme="minorHAnsi" w:hAnsiTheme="minorHAnsi"/>
          <w:color w:val="auto"/>
          <w:sz w:val="22"/>
          <w:szCs w:val="22"/>
        </w:rPr>
        <w:t>ogólnie ochrony środowiska. Częściowo przyczynia się do realizacji pol</w:t>
      </w:r>
      <w:r w:rsidR="00726353" w:rsidRPr="00F2170F">
        <w:rPr>
          <w:rFonts w:asciiTheme="minorHAnsi" w:hAnsiTheme="minorHAnsi"/>
          <w:color w:val="auto"/>
          <w:sz w:val="22"/>
          <w:szCs w:val="22"/>
        </w:rPr>
        <w:t>ityki energetyczno –</w:t>
      </w:r>
      <w:r w:rsidR="00726353" w:rsidRPr="00F2170F">
        <w:rPr>
          <w:rFonts w:asciiTheme="minorHAnsi" w:hAnsiTheme="minorHAnsi"/>
          <w:color w:val="auto"/>
          <w:sz w:val="22"/>
          <w:szCs w:val="22"/>
        </w:rPr>
        <w:noBreakHyphen/>
      </w:r>
      <w:r w:rsidR="00A14D52" w:rsidRPr="00F2170F">
        <w:rPr>
          <w:rFonts w:asciiTheme="minorHAnsi" w:hAnsiTheme="minorHAnsi"/>
          <w:color w:val="auto"/>
          <w:sz w:val="22"/>
          <w:szCs w:val="22"/>
        </w:rPr>
        <w:t>klimatycznej UE</w:t>
      </w:r>
      <w:r w:rsidR="00147919" w:rsidRPr="00F2170F">
        <w:rPr>
          <w:rFonts w:asciiTheme="minorHAnsi" w:hAnsiTheme="minorHAnsi"/>
          <w:color w:val="auto"/>
          <w:sz w:val="22"/>
          <w:szCs w:val="22"/>
        </w:rPr>
        <w:t xml:space="preserve"> oraz może mieć wpływ pośredni na zdrowie ludności</w:t>
      </w:r>
      <w:r w:rsidR="00A14D52" w:rsidRPr="00F2170F">
        <w:rPr>
          <w:rFonts w:asciiTheme="minorHAnsi" w:hAnsiTheme="minorHAnsi"/>
          <w:color w:val="auto"/>
          <w:sz w:val="22"/>
          <w:szCs w:val="22"/>
        </w:rPr>
        <w:t>.</w:t>
      </w:r>
    </w:p>
    <w:p w:rsidR="00405645" w:rsidRPr="00F2170F" w:rsidRDefault="00147919" w:rsidP="00F2170F">
      <w:pPr>
        <w:pStyle w:val="PUNKTORx"/>
        <w:numPr>
          <w:ilvl w:val="0"/>
          <w:numId w:val="17"/>
        </w:numPr>
        <w:spacing w:before="0" w:line="360" w:lineRule="auto"/>
        <w:ind w:left="284" w:hanging="284"/>
        <w:jc w:val="both"/>
        <w:rPr>
          <w:rFonts w:asciiTheme="minorHAnsi" w:hAnsiTheme="minorHAnsi"/>
          <w:color w:val="auto"/>
          <w:sz w:val="22"/>
          <w:szCs w:val="22"/>
        </w:rPr>
      </w:pPr>
      <w:r w:rsidRPr="00F2170F">
        <w:rPr>
          <w:rFonts w:asciiTheme="minorHAnsi" w:hAnsiTheme="minorHAnsi"/>
          <w:color w:val="auto"/>
          <w:sz w:val="22"/>
          <w:szCs w:val="22"/>
        </w:rPr>
        <w:t xml:space="preserve">W szczególności </w:t>
      </w:r>
      <w:r w:rsidR="00546DE9" w:rsidRPr="00F2170F">
        <w:rPr>
          <w:rFonts w:asciiTheme="minorHAnsi" w:hAnsiTheme="minorHAnsi"/>
          <w:color w:val="auto"/>
          <w:sz w:val="22"/>
          <w:szCs w:val="22"/>
        </w:rPr>
        <w:t>Program realizuje  cele związane z ochroną wód określone w Planie ochrony zasobów wodnych</w:t>
      </w:r>
      <w:r w:rsidRPr="00F2170F">
        <w:rPr>
          <w:rFonts w:asciiTheme="minorHAnsi" w:hAnsiTheme="minorHAnsi"/>
          <w:color w:val="auto"/>
          <w:sz w:val="22"/>
          <w:szCs w:val="22"/>
        </w:rPr>
        <w:t xml:space="preserve"> Europy</w:t>
      </w:r>
      <w:r w:rsidR="00546DE9" w:rsidRPr="00F2170F">
        <w:rPr>
          <w:rFonts w:asciiTheme="minorHAnsi" w:hAnsiTheme="minorHAnsi"/>
          <w:color w:val="auto"/>
          <w:sz w:val="22"/>
          <w:szCs w:val="22"/>
        </w:rPr>
        <w:t xml:space="preserve"> i </w:t>
      </w:r>
      <w:r w:rsidR="0011109E" w:rsidRPr="00F2170F">
        <w:rPr>
          <w:rFonts w:asciiTheme="minorHAnsi" w:hAnsiTheme="minorHAnsi"/>
          <w:color w:val="auto"/>
          <w:sz w:val="22"/>
          <w:szCs w:val="22"/>
        </w:rPr>
        <w:t>Strategii ochrony różnorodności biologicznej,</w:t>
      </w:r>
    </w:p>
    <w:p w:rsidR="0011109E" w:rsidRPr="00F2170F" w:rsidRDefault="000D2A8E" w:rsidP="00F2170F">
      <w:pPr>
        <w:pStyle w:val="PUNKTORx"/>
        <w:numPr>
          <w:ilvl w:val="0"/>
          <w:numId w:val="17"/>
        </w:numPr>
        <w:spacing w:before="0" w:line="360" w:lineRule="auto"/>
        <w:ind w:left="284" w:hanging="284"/>
        <w:jc w:val="both"/>
        <w:rPr>
          <w:rFonts w:asciiTheme="minorHAnsi" w:hAnsiTheme="minorHAnsi"/>
          <w:color w:val="auto"/>
          <w:sz w:val="22"/>
          <w:szCs w:val="22"/>
        </w:rPr>
      </w:pPr>
      <w:r w:rsidRPr="00F2170F">
        <w:rPr>
          <w:rFonts w:asciiTheme="minorHAnsi" w:hAnsiTheme="minorHAnsi"/>
          <w:color w:val="auto"/>
          <w:sz w:val="22"/>
          <w:szCs w:val="22"/>
        </w:rPr>
        <w:t>Nie zidentyfikowano sprzeczności celów P</w:t>
      </w:r>
      <w:r w:rsidR="009A6E5F" w:rsidRPr="00F2170F">
        <w:rPr>
          <w:rFonts w:asciiTheme="minorHAnsi" w:hAnsiTheme="minorHAnsi"/>
          <w:color w:val="auto"/>
          <w:sz w:val="22"/>
          <w:szCs w:val="22"/>
        </w:rPr>
        <w:t>rogramu</w:t>
      </w:r>
      <w:r w:rsidRPr="00F2170F">
        <w:rPr>
          <w:rFonts w:asciiTheme="minorHAnsi" w:hAnsiTheme="minorHAnsi"/>
          <w:color w:val="auto"/>
          <w:sz w:val="22"/>
          <w:szCs w:val="22"/>
        </w:rPr>
        <w:t xml:space="preserve"> z celami dokumentów międzynarodowych oraz UE</w:t>
      </w:r>
      <w:r w:rsidR="00BA3FA7" w:rsidRPr="00F2170F">
        <w:rPr>
          <w:rFonts w:asciiTheme="minorHAnsi" w:hAnsiTheme="minorHAnsi"/>
          <w:color w:val="auto"/>
          <w:sz w:val="22"/>
          <w:szCs w:val="22"/>
        </w:rPr>
        <w:t>.</w:t>
      </w:r>
    </w:p>
    <w:p w:rsidR="00F2170F" w:rsidRDefault="00F2170F" w:rsidP="00726353">
      <w:pPr>
        <w:pStyle w:val="Mnormal"/>
        <w:spacing w:before="0" w:after="0" w:line="360" w:lineRule="auto"/>
        <w:rPr>
          <w:rFonts w:asciiTheme="minorHAnsi" w:hAnsiTheme="minorHAnsi"/>
          <w:b/>
          <w:i/>
          <w:sz w:val="22"/>
          <w:szCs w:val="22"/>
        </w:rPr>
      </w:pPr>
    </w:p>
    <w:p w:rsidR="0062183C" w:rsidRPr="00F2170F" w:rsidRDefault="00365060" w:rsidP="00726353">
      <w:pPr>
        <w:pStyle w:val="Mnormal"/>
        <w:spacing w:before="0" w:after="0" w:line="360" w:lineRule="auto"/>
        <w:rPr>
          <w:rFonts w:asciiTheme="minorHAnsi" w:hAnsiTheme="minorHAnsi"/>
          <w:b/>
          <w:i/>
          <w:sz w:val="22"/>
          <w:szCs w:val="22"/>
        </w:rPr>
      </w:pPr>
      <w:r w:rsidRPr="00F2170F">
        <w:rPr>
          <w:rFonts w:asciiTheme="minorHAnsi" w:hAnsiTheme="minorHAnsi"/>
          <w:b/>
          <w:i/>
          <w:sz w:val="22"/>
          <w:szCs w:val="22"/>
        </w:rPr>
        <w:t>Analiza zgodności z dokumentami strategicznymi Polski</w:t>
      </w:r>
    </w:p>
    <w:p w:rsidR="0062183C" w:rsidRPr="00F2170F" w:rsidRDefault="0062183C" w:rsidP="00726353">
      <w:pPr>
        <w:rPr>
          <w:rFonts w:asciiTheme="minorHAnsi" w:hAnsiTheme="minorHAnsi"/>
          <w:sz w:val="22"/>
        </w:rPr>
      </w:pPr>
      <w:r w:rsidRPr="00F2170F">
        <w:rPr>
          <w:rFonts w:asciiTheme="minorHAnsi" w:hAnsiTheme="minorHAnsi"/>
          <w:sz w:val="22"/>
        </w:rPr>
        <w:t xml:space="preserve">Celem analizy jest określenie zgodności </w:t>
      </w:r>
      <w:r w:rsidR="00C15ABF" w:rsidRPr="00F2170F">
        <w:rPr>
          <w:rFonts w:asciiTheme="minorHAnsi" w:hAnsiTheme="minorHAnsi"/>
          <w:sz w:val="22"/>
        </w:rPr>
        <w:t>Programu</w:t>
      </w:r>
      <w:r w:rsidR="00365060" w:rsidRPr="00F2170F">
        <w:rPr>
          <w:rFonts w:asciiTheme="minorHAnsi" w:hAnsiTheme="minorHAnsi"/>
          <w:sz w:val="22"/>
        </w:rPr>
        <w:t xml:space="preserve"> </w:t>
      </w:r>
      <w:r w:rsidRPr="00F2170F">
        <w:rPr>
          <w:rFonts w:asciiTheme="minorHAnsi" w:hAnsiTheme="minorHAnsi"/>
          <w:sz w:val="22"/>
        </w:rPr>
        <w:t xml:space="preserve">z podstawowymi dokumentami strategicznymi </w:t>
      </w:r>
      <w:r w:rsidR="00043A45" w:rsidRPr="00F2170F">
        <w:rPr>
          <w:rFonts w:asciiTheme="minorHAnsi" w:hAnsiTheme="minorHAnsi"/>
          <w:sz w:val="22"/>
        </w:rPr>
        <w:t>p</w:t>
      </w:r>
      <w:r w:rsidRPr="00F2170F">
        <w:rPr>
          <w:rFonts w:asciiTheme="minorHAnsi" w:hAnsiTheme="minorHAnsi"/>
          <w:sz w:val="22"/>
        </w:rPr>
        <w:t>aństwa.</w:t>
      </w:r>
    </w:p>
    <w:p w:rsidR="0062183C" w:rsidRPr="00F2170F" w:rsidRDefault="0062183C" w:rsidP="00726353">
      <w:pPr>
        <w:rPr>
          <w:rFonts w:asciiTheme="minorHAnsi" w:hAnsiTheme="minorHAnsi"/>
          <w:sz w:val="22"/>
        </w:rPr>
      </w:pPr>
      <w:r w:rsidRPr="00F2170F">
        <w:rPr>
          <w:rFonts w:asciiTheme="minorHAnsi" w:hAnsiTheme="minorHAnsi"/>
          <w:sz w:val="22"/>
        </w:rPr>
        <w:t xml:space="preserve">Na niżej przedstawionym schemacie przedstawiono </w:t>
      </w:r>
      <w:r w:rsidR="00345777" w:rsidRPr="00F2170F">
        <w:rPr>
          <w:rFonts w:asciiTheme="minorHAnsi" w:hAnsiTheme="minorHAnsi"/>
          <w:sz w:val="22"/>
        </w:rPr>
        <w:t>powiązanie tych dokumentów ze </w:t>
      </w:r>
      <w:r w:rsidRPr="00F2170F">
        <w:rPr>
          <w:rFonts w:asciiTheme="minorHAnsi" w:hAnsiTheme="minorHAnsi"/>
          <w:sz w:val="22"/>
        </w:rPr>
        <w:t>strategicznymi dokumentami UE.</w:t>
      </w:r>
    </w:p>
    <w:p w:rsidR="00345777" w:rsidRPr="00F2170F" w:rsidRDefault="0062183C" w:rsidP="00F2170F">
      <w:pPr>
        <w:keepNext/>
        <w:jc w:val="center"/>
        <w:rPr>
          <w:rFonts w:asciiTheme="minorHAnsi" w:hAnsiTheme="minorHAnsi"/>
          <w:sz w:val="22"/>
        </w:rPr>
      </w:pPr>
      <w:r w:rsidRPr="00F2170F">
        <w:rPr>
          <w:rFonts w:asciiTheme="minorHAnsi" w:hAnsiTheme="minorHAnsi"/>
          <w:noProof/>
          <w:sz w:val="22"/>
        </w:rPr>
        <w:drawing>
          <wp:inline distT="0" distB="0" distL="0" distR="0">
            <wp:extent cx="5762625" cy="4064836"/>
            <wp:effectExtent l="1905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765665" cy="4066980"/>
                    </a:xfrm>
                    <a:prstGeom prst="rect">
                      <a:avLst/>
                    </a:prstGeom>
                    <a:noFill/>
                    <a:ln w="9525">
                      <a:noFill/>
                      <a:miter lim="800000"/>
                      <a:headEnd/>
                      <a:tailEnd/>
                    </a:ln>
                  </pic:spPr>
                </pic:pic>
              </a:graphicData>
            </a:graphic>
          </wp:inline>
        </w:drawing>
      </w:r>
    </w:p>
    <w:p w:rsidR="0062183C" w:rsidRPr="00F2170F" w:rsidRDefault="00345777" w:rsidP="00726353">
      <w:pPr>
        <w:pStyle w:val="Legenda"/>
        <w:spacing w:after="0" w:line="360" w:lineRule="auto"/>
        <w:rPr>
          <w:rFonts w:asciiTheme="minorHAnsi" w:hAnsiTheme="minorHAnsi"/>
          <w:b w:val="0"/>
          <w:color w:val="auto"/>
          <w:sz w:val="20"/>
          <w:szCs w:val="20"/>
        </w:rPr>
      </w:pPr>
      <w:r w:rsidRPr="00F2170F">
        <w:rPr>
          <w:rFonts w:asciiTheme="minorHAnsi" w:hAnsiTheme="minorHAnsi"/>
          <w:b w:val="0"/>
          <w:color w:val="auto"/>
          <w:sz w:val="20"/>
          <w:szCs w:val="20"/>
        </w:rPr>
        <w:t xml:space="preserve">Rysunek </w:t>
      </w:r>
      <w:r w:rsidR="004410BD" w:rsidRPr="00F2170F">
        <w:rPr>
          <w:rFonts w:asciiTheme="minorHAnsi" w:hAnsiTheme="minorHAnsi"/>
          <w:b w:val="0"/>
          <w:color w:val="auto"/>
          <w:sz w:val="20"/>
          <w:szCs w:val="20"/>
        </w:rPr>
        <w:fldChar w:fldCharType="begin"/>
      </w:r>
      <w:r w:rsidRPr="00F2170F">
        <w:rPr>
          <w:rFonts w:asciiTheme="minorHAnsi" w:hAnsiTheme="minorHAnsi"/>
          <w:b w:val="0"/>
          <w:color w:val="auto"/>
          <w:sz w:val="20"/>
          <w:szCs w:val="20"/>
        </w:rPr>
        <w:instrText xml:space="preserve"> SEQ Rysunek \* ARABIC </w:instrText>
      </w:r>
      <w:r w:rsidR="004410BD" w:rsidRPr="00F2170F">
        <w:rPr>
          <w:rFonts w:asciiTheme="minorHAnsi" w:hAnsiTheme="minorHAnsi"/>
          <w:b w:val="0"/>
          <w:color w:val="auto"/>
          <w:sz w:val="20"/>
          <w:szCs w:val="20"/>
        </w:rPr>
        <w:fldChar w:fldCharType="separate"/>
      </w:r>
      <w:r w:rsidR="00F2170F">
        <w:rPr>
          <w:rFonts w:asciiTheme="minorHAnsi" w:hAnsiTheme="minorHAnsi"/>
          <w:b w:val="0"/>
          <w:noProof/>
          <w:color w:val="auto"/>
          <w:sz w:val="20"/>
          <w:szCs w:val="20"/>
        </w:rPr>
        <w:t>4</w:t>
      </w:r>
      <w:r w:rsidR="004410BD" w:rsidRPr="00F2170F">
        <w:rPr>
          <w:rFonts w:asciiTheme="minorHAnsi" w:hAnsiTheme="minorHAnsi"/>
          <w:b w:val="0"/>
          <w:color w:val="auto"/>
          <w:sz w:val="20"/>
          <w:szCs w:val="20"/>
        </w:rPr>
        <w:fldChar w:fldCharType="end"/>
      </w:r>
      <w:r w:rsidR="00043A45" w:rsidRPr="00F2170F">
        <w:rPr>
          <w:rFonts w:asciiTheme="minorHAnsi" w:hAnsiTheme="minorHAnsi"/>
          <w:b w:val="0"/>
          <w:color w:val="auto"/>
          <w:sz w:val="20"/>
          <w:szCs w:val="20"/>
        </w:rPr>
        <w:t>.</w:t>
      </w:r>
      <w:r w:rsidRPr="00F2170F">
        <w:rPr>
          <w:rFonts w:asciiTheme="minorHAnsi" w:hAnsiTheme="minorHAnsi"/>
          <w:b w:val="0"/>
          <w:color w:val="auto"/>
          <w:sz w:val="20"/>
          <w:szCs w:val="20"/>
        </w:rPr>
        <w:t xml:space="preserve"> </w:t>
      </w:r>
      <w:r w:rsidR="0062183C" w:rsidRPr="00F2170F">
        <w:rPr>
          <w:rFonts w:asciiTheme="minorHAnsi" w:hAnsiTheme="minorHAnsi"/>
          <w:b w:val="0"/>
          <w:color w:val="auto"/>
          <w:sz w:val="20"/>
          <w:szCs w:val="20"/>
        </w:rPr>
        <w:t xml:space="preserve">Powiązanie dokumentów strategicznych Polski i UE </w:t>
      </w:r>
      <w:r w:rsidR="00043A45" w:rsidRPr="00F2170F">
        <w:rPr>
          <w:rFonts w:asciiTheme="minorHAnsi" w:hAnsiTheme="minorHAnsi"/>
          <w:b w:val="0"/>
          <w:color w:val="auto"/>
          <w:sz w:val="20"/>
          <w:szCs w:val="20"/>
        </w:rPr>
        <w:t>[</w:t>
      </w:r>
      <w:r w:rsidR="0062183C" w:rsidRPr="00F2170F">
        <w:rPr>
          <w:rFonts w:asciiTheme="minorHAnsi" w:hAnsiTheme="minorHAnsi"/>
          <w:b w:val="0"/>
          <w:color w:val="auto"/>
          <w:sz w:val="20"/>
          <w:szCs w:val="20"/>
        </w:rPr>
        <w:t>Źródło: Programowanie perspektywy finansowej 2014-2020 - Umowa</w:t>
      </w:r>
      <w:r w:rsidRPr="00F2170F">
        <w:rPr>
          <w:rFonts w:asciiTheme="minorHAnsi" w:hAnsiTheme="minorHAnsi"/>
          <w:b w:val="0"/>
          <w:color w:val="auto"/>
          <w:sz w:val="20"/>
          <w:szCs w:val="20"/>
        </w:rPr>
        <w:t xml:space="preserve"> Partnerstwa, MIR 21.05.2014</w:t>
      </w:r>
      <w:r w:rsidR="00043A45" w:rsidRPr="00F2170F">
        <w:rPr>
          <w:rFonts w:asciiTheme="minorHAnsi" w:hAnsiTheme="minorHAnsi"/>
          <w:b w:val="0"/>
          <w:color w:val="auto"/>
          <w:sz w:val="20"/>
          <w:szCs w:val="20"/>
        </w:rPr>
        <w:t xml:space="preserve"> </w:t>
      </w:r>
      <w:r w:rsidRPr="00F2170F">
        <w:rPr>
          <w:rFonts w:asciiTheme="minorHAnsi" w:hAnsiTheme="minorHAnsi"/>
          <w:b w:val="0"/>
          <w:color w:val="auto"/>
          <w:sz w:val="20"/>
          <w:szCs w:val="20"/>
        </w:rPr>
        <w:t>r.</w:t>
      </w:r>
      <w:r w:rsidR="00043A45" w:rsidRPr="00F2170F">
        <w:rPr>
          <w:rFonts w:asciiTheme="minorHAnsi" w:hAnsiTheme="minorHAnsi"/>
          <w:b w:val="0"/>
          <w:color w:val="auto"/>
          <w:sz w:val="20"/>
          <w:szCs w:val="20"/>
        </w:rPr>
        <w:t>]</w:t>
      </w:r>
    </w:p>
    <w:p w:rsidR="00726353" w:rsidRPr="00F2170F" w:rsidRDefault="00726353" w:rsidP="00726353"/>
    <w:p w:rsidR="0062183C" w:rsidRPr="00F2170F" w:rsidRDefault="0006037B" w:rsidP="00726353">
      <w:pPr>
        <w:rPr>
          <w:rFonts w:asciiTheme="minorHAnsi" w:hAnsiTheme="minorHAnsi"/>
          <w:sz w:val="22"/>
        </w:rPr>
      </w:pPr>
      <w:r w:rsidRPr="00F2170F">
        <w:rPr>
          <w:rFonts w:asciiTheme="minorHAnsi" w:hAnsiTheme="minorHAnsi"/>
          <w:b/>
          <w:i/>
          <w:sz w:val="22"/>
        </w:rPr>
        <w:t>Długookresowa</w:t>
      </w:r>
      <w:r w:rsidR="0062183C" w:rsidRPr="00F2170F">
        <w:rPr>
          <w:rFonts w:asciiTheme="minorHAnsi" w:hAnsiTheme="minorHAnsi"/>
          <w:b/>
          <w:i/>
          <w:sz w:val="22"/>
        </w:rPr>
        <w:t xml:space="preserve"> Strategia Rozwoju kraju, Polska 2030, Trzecia fala nowoczesności</w:t>
      </w:r>
      <w:r w:rsidR="0062183C" w:rsidRPr="00F2170F">
        <w:rPr>
          <w:rStyle w:val="Odwoanieprzypisudolnego"/>
          <w:rFonts w:asciiTheme="minorHAnsi" w:hAnsiTheme="minorHAnsi"/>
          <w:sz w:val="22"/>
        </w:rPr>
        <w:footnoteReference w:id="21"/>
      </w:r>
      <w:r w:rsidR="0062183C" w:rsidRPr="00F2170F">
        <w:rPr>
          <w:rFonts w:asciiTheme="minorHAnsi" w:hAnsiTheme="minorHAnsi"/>
          <w:sz w:val="22"/>
        </w:rPr>
        <w:t>. Wśród celów Strategia wymienia m.in.: wspieranie prorozwojowej alokac</w:t>
      </w:r>
      <w:r w:rsidR="00B9413A" w:rsidRPr="00F2170F">
        <w:rPr>
          <w:rFonts w:asciiTheme="minorHAnsi" w:hAnsiTheme="minorHAnsi"/>
          <w:sz w:val="22"/>
        </w:rPr>
        <w:t>ji zasobów w gospodarce, poprawę</w:t>
      </w:r>
      <w:r w:rsidR="0062183C" w:rsidRPr="00F2170F">
        <w:rPr>
          <w:rFonts w:asciiTheme="minorHAnsi" w:hAnsiTheme="minorHAnsi"/>
          <w:sz w:val="22"/>
        </w:rPr>
        <w:t xml:space="preserve"> dostępności i jakości edukacji na wszystkich etapach oraz podniesienie konkurencyjności nauki, wzrost wydajności i konkurencyjności gospodarki, zapewnienie bezpieczeństwa energ</w:t>
      </w:r>
      <w:r w:rsidR="00B9413A" w:rsidRPr="00F2170F">
        <w:rPr>
          <w:rFonts w:asciiTheme="minorHAnsi" w:hAnsiTheme="minorHAnsi"/>
          <w:sz w:val="22"/>
        </w:rPr>
        <w:t>etycznego oraz ochronę i poprawę</w:t>
      </w:r>
      <w:r w:rsidR="0062183C" w:rsidRPr="00F2170F">
        <w:rPr>
          <w:rFonts w:asciiTheme="minorHAnsi" w:hAnsiTheme="minorHAnsi"/>
          <w:sz w:val="22"/>
        </w:rPr>
        <w:t xml:space="preserve"> stanu środowiska, wzmocnienie mechanizmów terytorialnego równoważenia rozwoju dla rozwijania i pełnego wykorzystania potencjałów regionalnych, zwiększenie dostępności terytorialnej Polski poprzez utworzenie zrównoważonego, spójnego i przyjaznego użytkownikom systemu transportowego i wzrost społecznego kap</w:t>
      </w:r>
      <w:r w:rsidR="00A6720B" w:rsidRPr="00F2170F">
        <w:rPr>
          <w:rFonts w:asciiTheme="minorHAnsi" w:hAnsiTheme="minorHAnsi"/>
          <w:sz w:val="22"/>
        </w:rPr>
        <w:t xml:space="preserve">itału rozwoju. </w:t>
      </w:r>
      <w:r w:rsidR="0062183C" w:rsidRPr="00F2170F">
        <w:rPr>
          <w:rFonts w:asciiTheme="minorHAnsi" w:hAnsiTheme="minorHAnsi"/>
          <w:sz w:val="22"/>
        </w:rPr>
        <w:t xml:space="preserve">Strategia </w:t>
      </w:r>
      <w:r w:rsidR="00A6720B" w:rsidRPr="00F2170F">
        <w:rPr>
          <w:rFonts w:asciiTheme="minorHAnsi" w:hAnsiTheme="minorHAnsi"/>
          <w:sz w:val="22"/>
        </w:rPr>
        <w:t xml:space="preserve">przewiduje osiągnięcie do 2030 r. m. in. następujących wskaźników: energochłonności </w:t>
      </w:r>
      <w:r w:rsidR="002C566A" w:rsidRPr="00F2170F">
        <w:rPr>
          <w:rFonts w:asciiTheme="minorHAnsi" w:hAnsiTheme="minorHAnsi"/>
          <w:sz w:val="22"/>
        </w:rPr>
        <w:t>gospodarki 167</w:t>
      </w:r>
      <w:r w:rsidR="00B75D49" w:rsidRPr="00F2170F">
        <w:rPr>
          <w:rStyle w:val="Odwoanieprzypisudolnego"/>
          <w:rFonts w:asciiTheme="minorHAnsi" w:hAnsiTheme="minorHAnsi"/>
          <w:sz w:val="22"/>
        </w:rPr>
        <w:footnoteReference w:id="22"/>
      </w:r>
      <w:r w:rsidR="002C566A" w:rsidRPr="00F2170F">
        <w:rPr>
          <w:rFonts w:asciiTheme="minorHAnsi" w:hAnsiTheme="minorHAnsi"/>
          <w:sz w:val="22"/>
        </w:rPr>
        <w:t>, udział</w:t>
      </w:r>
      <w:r w:rsidR="0062183C" w:rsidRPr="00F2170F">
        <w:rPr>
          <w:rFonts w:asciiTheme="minorHAnsi" w:hAnsiTheme="minorHAnsi"/>
          <w:sz w:val="22"/>
        </w:rPr>
        <w:t xml:space="preserve"> energii ze źródeł odnawialnych w finalnym zużyciu energii</w:t>
      </w:r>
      <w:r w:rsidR="002C566A" w:rsidRPr="00F2170F">
        <w:rPr>
          <w:rFonts w:asciiTheme="minorHAnsi" w:hAnsiTheme="minorHAnsi"/>
          <w:sz w:val="22"/>
        </w:rPr>
        <w:t xml:space="preserve"> &gt;15%, emisj</w:t>
      </w:r>
      <w:r w:rsidR="00B9413A" w:rsidRPr="00F2170F">
        <w:rPr>
          <w:rFonts w:asciiTheme="minorHAnsi" w:hAnsiTheme="minorHAnsi"/>
          <w:sz w:val="22"/>
        </w:rPr>
        <w:t>a</w:t>
      </w:r>
      <w:r w:rsidR="002C566A" w:rsidRPr="00F2170F">
        <w:rPr>
          <w:rFonts w:asciiTheme="minorHAnsi" w:hAnsiTheme="minorHAnsi"/>
          <w:sz w:val="22"/>
        </w:rPr>
        <w:t xml:space="preserve"> CO</w:t>
      </w:r>
      <w:r w:rsidR="002C566A" w:rsidRPr="00F2170F">
        <w:rPr>
          <w:rFonts w:asciiTheme="minorHAnsi" w:hAnsiTheme="minorHAnsi"/>
          <w:sz w:val="22"/>
          <w:vertAlign w:val="subscript"/>
        </w:rPr>
        <w:t>2</w:t>
      </w:r>
      <w:r w:rsidR="00EC2F50" w:rsidRPr="00F2170F">
        <w:rPr>
          <w:rFonts w:asciiTheme="minorHAnsi" w:hAnsiTheme="minorHAnsi"/>
          <w:sz w:val="22"/>
        </w:rPr>
        <w:t xml:space="preserve"> &lt; 0,70 t/MWh.</w:t>
      </w:r>
    </w:p>
    <w:p w:rsidR="0062183C" w:rsidRPr="00F2170F" w:rsidRDefault="0062183C" w:rsidP="00726353">
      <w:pPr>
        <w:rPr>
          <w:rFonts w:asciiTheme="minorHAnsi" w:hAnsiTheme="minorHAnsi"/>
          <w:sz w:val="22"/>
        </w:rPr>
      </w:pPr>
      <w:r w:rsidRPr="00F2170F">
        <w:rPr>
          <w:rFonts w:asciiTheme="minorHAnsi" w:hAnsiTheme="minorHAnsi"/>
          <w:b/>
          <w:i/>
          <w:sz w:val="22"/>
        </w:rPr>
        <w:t>Koncepcja Przestrzennego Zagospodarowania Kraju 2030 (KPZK)</w:t>
      </w:r>
      <w:r w:rsidRPr="00F2170F">
        <w:rPr>
          <w:rStyle w:val="Odwoanieprzypisudolnego"/>
          <w:rFonts w:asciiTheme="minorHAnsi" w:hAnsiTheme="minorHAnsi"/>
          <w:sz w:val="22"/>
        </w:rPr>
        <w:footnoteReference w:id="23"/>
      </w:r>
      <w:r w:rsidRPr="00F2170F">
        <w:rPr>
          <w:rFonts w:asciiTheme="minorHAnsi" w:hAnsiTheme="minorHAnsi"/>
          <w:sz w:val="22"/>
        </w:rPr>
        <w:t xml:space="preserve">. Koncepcja przewiduje efektywne wykorzystanie przestrzeni kraju i jej terytorialnie zróżnicowanych potencjałów rozwojowych dla osiągania ogólnych celów rozwojowych </w:t>
      </w:r>
      <w:r w:rsidR="00043A45" w:rsidRPr="00F2170F">
        <w:rPr>
          <w:rFonts w:asciiTheme="minorHAnsi" w:hAnsiTheme="minorHAnsi"/>
          <w:sz w:val="22"/>
        </w:rPr>
        <w:t>–</w:t>
      </w:r>
      <w:r w:rsidRPr="00F2170F">
        <w:rPr>
          <w:rFonts w:asciiTheme="minorHAnsi" w:hAnsiTheme="minorHAnsi"/>
          <w:sz w:val="22"/>
        </w:rPr>
        <w:t xml:space="preserve"> konkurencyjności, zwiększenia zatrudnienia, sprawności funkcjonowania państwa oraz spójności w wymiarze społecznym, gospodarczym i terytorialnym. </w:t>
      </w:r>
      <w:r w:rsidR="00507DB6" w:rsidRPr="00F2170F">
        <w:rPr>
          <w:rFonts w:asciiTheme="minorHAnsi" w:hAnsiTheme="minorHAnsi"/>
          <w:sz w:val="22"/>
        </w:rPr>
        <w:t>Jednym z głównych celów KPZK jest „zwiększenie odporności struktury przestrzennej kraju n</w:t>
      </w:r>
      <w:r w:rsidR="00B61337" w:rsidRPr="00F2170F">
        <w:rPr>
          <w:rFonts w:asciiTheme="minorHAnsi" w:hAnsiTheme="minorHAnsi"/>
          <w:sz w:val="22"/>
        </w:rPr>
        <w:t>a </w:t>
      </w:r>
      <w:r w:rsidR="00507DB6" w:rsidRPr="00F2170F">
        <w:rPr>
          <w:rFonts w:asciiTheme="minorHAnsi" w:hAnsiTheme="minorHAnsi"/>
          <w:sz w:val="22"/>
        </w:rPr>
        <w:t xml:space="preserve">zagrożenia naturalne i utratę bezpieczeństwa energetycznego oraz kształtowanie struktur </w:t>
      </w:r>
      <w:r w:rsidR="00BD538B" w:rsidRPr="00F2170F">
        <w:rPr>
          <w:rFonts w:asciiTheme="minorHAnsi" w:hAnsiTheme="minorHAnsi"/>
          <w:sz w:val="22"/>
        </w:rPr>
        <w:t>przestrzennych wspierających zdolności obronne państwa”. Do najważniejszych obszarów działań należy przeciwdziałanie zagrożeniu utraty bezpieczeństwa energetycznego oraz odpowiednie reagowanie na to zagrożenie.</w:t>
      </w:r>
    </w:p>
    <w:p w:rsidR="00217F89" w:rsidRPr="00F2170F" w:rsidRDefault="0062183C" w:rsidP="00726353">
      <w:pPr>
        <w:rPr>
          <w:rFonts w:asciiTheme="minorHAnsi" w:hAnsiTheme="minorHAnsi"/>
          <w:sz w:val="22"/>
        </w:rPr>
      </w:pPr>
      <w:r w:rsidRPr="00F2170F">
        <w:rPr>
          <w:rFonts w:asciiTheme="minorHAnsi" w:hAnsiTheme="minorHAnsi"/>
          <w:b/>
          <w:i/>
          <w:sz w:val="22"/>
        </w:rPr>
        <w:t>Średniookresowa Strategia Rozwoju Kraju (ŚSRK) – Strategia Rozwoju Kraju</w:t>
      </w:r>
      <w:r w:rsidRPr="00F2170F">
        <w:rPr>
          <w:rFonts w:asciiTheme="minorHAnsi" w:hAnsiTheme="minorHAnsi"/>
          <w:i/>
          <w:sz w:val="22"/>
        </w:rPr>
        <w:t xml:space="preserve"> </w:t>
      </w:r>
      <w:r w:rsidRPr="00F2170F">
        <w:rPr>
          <w:rFonts w:asciiTheme="minorHAnsi" w:hAnsiTheme="minorHAnsi"/>
          <w:b/>
          <w:i/>
          <w:sz w:val="22"/>
        </w:rPr>
        <w:t>2020</w:t>
      </w:r>
      <w:r w:rsidRPr="00F2170F">
        <w:rPr>
          <w:rStyle w:val="Odwoanieprzypisudolnego"/>
          <w:rFonts w:asciiTheme="minorHAnsi" w:hAnsiTheme="minorHAnsi"/>
          <w:sz w:val="22"/>
        </w:rPr>
        <w:footnoteReference w:id="24"/>
      </w:r>
      <w:r w:rsidRPr="00F2170F">
        <w:rPr>
          <w:rFonts w:asciiTheme="minorHAnsi" w:hAnsiTheme="minorHAnsi"/>
          <w:sz w:val="22"/>
        </w:rPr>
        <w:t xml:space="preserve">. Cele rozwojowe obejmują m. in.: przejście od administracji do zarządzania rozwojem, wzmocnienie stabilności makroekonomicznej, wzrost wydajności gospodarki, zwiększenie innowacyjności gospodarki, bezpieczeństwo energetyczne i środowisko, racjonalne </w:t>
      </w:r>
      <w:r w:rsidR="00B61337" w:rsidRPr="00F2170F">
        <w:rPr>
          <w:rFonts w:asciiTheme="minorHAnsi" w:hAnsiTheme="minorHAnsi"/>
          <w:sz w:val="22"/>
        </w:rPr>
        <w:t>gospodarowanie zasobami, poprawę</w:t>
      </w:r>
      <w:r w:rsidRPr="00F2170F">
        <w:rPr>
          <w:rFonts w:asciiTheme="minorHAnsi" w:hAnsiTheme="minorHAnsi"/>
          <w:sz w:val="22"/>
        </w:rPr>
        <w:t xml:space="preserve"> efektywności energetycznej, zwiększenie dywersyfikacji</w:t>
      </w:r>
      <w:r w:rsidR="00B61337" w:rsidRPr="00F2170F">
        <w:rPr>
          <w:rFonts w:asciiTheme="minorHAnsi" w:hAnsiTheme="minorHAnsi"/>
          <w:sz w:val="22"/>
        </w:rPr>
        <w:t xml:space="preserve"> dostaw paliw i energii, poprawę</w:t>
      </w:r>
      <w:r w:rsidRPr="00F2170F">
        <w:rPr>
          <w:rFonts w:asciiTheme="minorHAnsi" w:hAnsiTheme="minorHAnsi"/>
          <w:sz w:val="22"/>
        </w:rPr>
        <w:t xml:space="preserve"> stanu środowiska, adaptację do zmian klimatu, zwiększenie efektywności transportu, wzmocnienie mechanizmów terytorialnego równoważenia rozwoju oraz integrację przestrzenną dla rozwijania i</w:t>
      </w:r>
      <w:r w:rsidR="00B61337" w:rsidRPr="00F2170F">
        <w:rPr>
          <w:rFonts w:asciiTheme="minorHAnsi" w:hAnsiTheme="minorHAnsi"/>
          <w:sz w:val="22"/>
        </w:rPr>
        <w:t> </w:t>
      </w:r>
      <w:r w:rsidRPr="00F2170F">
        <w:rPr>
          <w:rFonts w:asciiTheme="minorHAnsi" w:hAnsiTheme="minorHAnsi"/>
          <w:sz w:val="22"/>
        </w:rPr>
        <w:t xml:space="preserve">pełnego wykorzystania potencjałów regionalnych. </w:t>
      </w:r>
      <w:r w:rsidR="00C42440" w:rsidRPr="00F2170F">
        <w:rPr>
          <w:rFonts w:asciiTheme="minorHAnsi" w:hAnsiTheme="minorHAnsi"/>
          <w:sz w:val="22"/>
        </w:rPr>
        <w:t>Strategia zakłada osiągnię</w:t>
      </w:r>
      <w:r w:rsidR="00217F89" w:rsidRPr="00F2170F">
        <w:rPr>
          <w:rFonts w:asciiTheme="minorHAnsi" w:hAnsiTheme="minorHAnsi"/>
          <w:sz w:val="22"/>
        </w:rPr>
        <w:t xml:space="preserve">cie do 2020 r. m.in. następujących </w:t>
      </w:r>
      <w:r w:rsidRPr="00F2170F">
        <w:rPr>
          <w:rFonts w:asciiTheme="minorHAnsi" w:hAnsiTheme="minorHAnsi"/>
          <w:sz w:val="22"/>
        </w:rPr>
        <w:t>wskaźnik</w:t>
      </w:r>
      <w:r w:rsidR="00217F89" w:rsidRPr="00F2170F">
        <w:rPr>
          <w:rFonts w:asciiTheme="minorHAnsi" w:hAnsiTheme="minorHAnsi"/>
          <w:sz w:val="22"/>
        </w:rPr>
        <w:t xml:space="preserve">ów: </w:t>
      </w:r>
      <w:r w:rsidRPr="00F2170F">
        <w:rPr>
          <w:rFonts w:asciiTheme="minorHAnsi" w:hAnsiTheme="minorHAnsi"/>
          <w:sz w:val="22"/>
        </w:rPr>
        <w:t>efektywności energetycznej</w:t>
      </w:r>
      <w:r w:rsidR="00217F89" w:rsidRPr="00F2170F">
        <w:rPr>
          <w:rFonts w:asciiTheme="minorHAnsi" w:hAnsiTheme="minorHAnsi"/>
          <w:sz w:val="22"/>
        </w:rPr>
        <w:t xml:space="preserve"> ODEX </w:t>
      </w:r>
      <w:r w:rsidR="00043A45" w:rsidRPr="00F2170F">
        <w:rPr>
          <w:rFonts w:asciiTheme="minorHAnsi" w:hAnsiTheme="minorHAnsi"/>
          <w:sz w:val="22"/>
        </w:rPr>
        <w:t>–</w:t>
      </w:r>
      <w:r w:rsidR="00217F89" w:rsidRPr="00F2170F">
        <w:rPr>
          <w:rFonts w:asciiTheme="minorHAnsi" w:hAnsiTheme="minorHAnsi"/>
          <w:sz w:val="22"/>
        </w:rPr>
        <w:t xml:space="preserve"> 63</w:t>
      </w:r>
      <w:r w:rsidRPr="00F2170F">
        <w:rPr>
          <w:rFonts w:asciiTheme="minorHAnsi" w:hAnsiTheme="minorHAnsi"/>
          <w:sz w:val="22"/>
        </w:rPr>
        <w:t xml:space="preserve">, </w:t>
      </w:r>
      <w:r w:rsidR="00217F89" w:rsidRPr="00F2170F">
        <w:rPr>
          <w:rFonts w:asciiTheme="minorHAnsi" w:hAnsiTheme="minorHAnsi"/>
          <w:sz w:val="22"/>
        </w:rPr>
        <w:t>zmniejszeni</w:t>
      </w:r>
      <w:r w:rsidR="00B61337" w:rsidRPr="00F2170F">
        <w:rPr>
          <w:rFonts w:asciiTheme="minorHAnsi" w:hAnsiTheme="minorHAnsi"/>
          <w:sz w:val="22"/>
        </w:rPr>
        <w:t>a</w:t>
      </w:r>
      <w:r w:rsidR="00217F89" w:rsidRPr="00F2170F">
        <w:rPr>
          <w:rFonts w:asciiTheme="minorHAnsi" w:hAnsiTheme="minorHAnsi"/>
          <w:sz w:val="22"/>
        </w:rPr>
        <w:t xml:space="preserve"> zużycia energii pierwotnej do poziomu ok. 96 Mtoe, </w:t>
      </w:r>
      <w:r w:rsidRPr="00F2170F">
        <w:rPr>
          <w:rFonts w:asciiTheme="minorHAnsi" w:hAnsiTheme="minorHAnsi"/>
          <w:sz w:val="22"/>
        </w:rPr>
        <w:t>udział</w:t>
      </w:r>
      <w:r w:rsidR="00217F89" w:rsidRPr="00F2170F">
        <w:rPr>
          <w:rFonts w:asciiTheme="minorHAnsi" w:hAnsiTheme="minorHAnsi"/>
          <w:sz w:val="22"/>
        </w:rPr>
        <w:t>u</w:t>
      </w:r>
      <w:r w:rsidRPr="00F2170F">
        <w:rPr>
          <w:rFonts w:asciiTheme="minorHAnsi" w:hAnsiTheme="minorHAnsi"/>
          <w:sz w:val="22"/>
        </w:rPr>
        <w:t xml:space="preserve"> energii ze źródeł odnawialnych</w:t>
      </w:r>
      <w:r w:rsidR="00217F89" w:rsidRPr="00F2170F">
        <w:rPr>
          <w:rFonts w:asciiTheme="minorHAnsi" w:hAnsiTheme="minorHAnsi"/>
          <w:sz w:val="22"/>
        </w:rPr>
        <w:t xml:space="preserve"> </w:t>
      </w:r>
      <w:r w:rsidR="00B61337" w:rsidRPr="00F2170F">
        <w:rPr>
          <w:rFonts w:asciiTheme="minorHAnsi" w:hAnsiTheme="minorHAnsi"/>
          <w:sz w:val="22"/>
        </w:rPr>
        <w:t xml:space="preserve">na poziomie </w:t>
      </w:r>
      <w:r w:rsidR="00217F89" w:rsidRPr="00F2170F">
        <w:rPr>
          <w:rFonts w:asciiTheme="minorHAnsi" w:hAnsiTheme="minorHAnsi"/>
          <w:sz w:val="22"/>
        </w:rPr>
        <w:t>15%</w:t>
      </w:r>
      <w:r w:rsidRPr="00F2170F">
        <w:rPr>
          <w:rFonts w:asciiTheme="minorHAnsi" w:hAnsiTheme="minorHAnsi"/>
          <w:sz w:val="22"/>
        </w:rPr>
        <w:t xml:space="preserve">, </w:t>
      </w:r>
      <w:r w:rsidR="00B61337" w:rsidRPr="00F2170F">
        <w:rPr>
          <w:rFonts w:asciiTheme="minorHAnsi" w:hAnsiTheme="minorHAnsi"/>
          <w:sz w:val="22"/>
        </w:rPr>
        <w:t>redukcji</w:t>
      </w:r>
      <w:r w:rsidR="00217F89" w:rsidRPr="00F2170F">
        <w:rPr>
          <w:rFonts w:asciiTheme="minorHAnsi" w:hAnsiTheme="minorHAnsi"/>
          <w:sz w:val="22"/>
        </w:rPr>
        <w:t xml:space="preserve"> </w:t>
      </w:r>
      <w:r w:rsidRPr="00F2170F">
        <w:rPr>
          <w:rFonts w:asciiTheme="minorHAnsi" w:hAnsiTheme="minorHAnsi"/>
          <w:sz w:val="22"/>
        </w:rPr>
        <w:t>emisji gazów cieplarnianych</w:t>
      </w:r>
      <w:r w:rsidR="00217F89" w:rsidRPr="00F2170F">
        <w:rPr>
          <w:rFonts w:asciiTheme="minorHAnsi" w:hAnsiTheme="minorHAnsi"/>
          <w:sz w:val="22"/>
        </w:rPr>
        <w:t xml:space="preserve"> (bez podania wielkości).</w:t>
      </w:r>
    </w:p>
    <w:p w:rsidR="00BD538B" w:rsidRPr="00F2170F" w:rsidRDefault="00BD538B" w:rsidP="00726353">
      <w:pPr>
        <w:rPr>
          <w:rFonts w:asciiTheme="minorHAnsi" w:hAnsiTheme="minorHAnsi"/>
          <w:sz w:val="22"/>
        </w:rPr>
      </w:pPr>
      <w:r w:rsidRPr="00F2170F">
        <w:rPr>
          <w:rFonts w:asciiTheme="minorHAnsi" w:hAnsiTheme="minorHAnsi"/>
          <w:b/>
          <w:i/>
          <w:sz w:val="22"/>
        </w:rPr>
        <w:t>Krajowa Strategia Rozwoju Regionalnego 2010-2020: Regiony, Miasta, Obszary Wiejskie</w:t>
      </w:r>
      <w:r w:rsidR="00EC2F50" w:rsidRPr="00F2170F">
        <w:rPr>
          <w:rStyle w:val="Odwoanieprzypisudolnego"/>
          <w:rFonts w:asciiTheme="minorHAnsi" w:hAnsiTheme="minorHAnsi"/>
          <w:b/>
          <w:i/>
          <w:sz w:val="22"/>
        </w:rPr>
        <w:footnoteReference w:id="25"/>
      </w:r>
      <w:r w:rsidRPr="00F2170F">
        <w:rPr>
          <w:rFonts w:asciiTheme="minorHAnsi" w:hAnsiTheme="minorHAnsi"/>
          <w:sz w:val="22"/>
        </w:rPr>
        <w:t xml:space="preserve"> wyznacza </w:t>
      </w:r>
      <w:r w:rsidR="000A56E1" w:rsidRPr="00F2170F">
        <w:rPr>
          <w:rFonts w:asciiTheme="minorHAnsi" w:hAnsiTheme="minorHAnsi"/>
          <w:sz w:val="22"/>
        </w:rPr>
        <w:t>podstawowe cele polityki rozwoju regionalnego. Strategicznym celem polityki realizowanej przez rząd we współpracy z województwami samorządowymi jest „efektywne wykorzystanie specyficznych regionalnych i innych – potencjałów rozwojowych dla osiągnięcia celó</w:t>
      </w:r>
      <w:r w:rsidR="00C42440" w:rsidRPr="00F2170F">
        <w:rPr>
          <w:rFonts w:asciiTheme="minorHAnsi" w:hAnsiTheme="minorHAnsi"/>
          <w:sz w:val="22"/>
        </w:rPr>
        <w:t xml:space="preserve">w rozwoju kraju – wzrostu </w:t>
      </w:r>
      <w:r w:rsidR="000A56E1" w:rsidRPr="00F2170F">
        <w:rPr>
          <w:rFonts w:asciiTheme="minorHAnsi" w:hAnsiTheme="minorHAnsi"/>
          <w:sz w:val="22"/>
        </w:rPr>
        <w:t>zatrudnienia i spójności w horyzoncie długookresowym”.</w:t>
      </w:r>
    </w:p>
    <w:p w:rsidR="000A56E1" w:rsidRPr="00F2170F" w:rsidRDefault="000A56E1" w:rsidP="00726353">
      <w:pPr>
        <w:rPr>
          <w:rFonts w:asciiTheme="minorHAnsi" w:hAnsiTheme="minorHAnsi"/>
          <w:sz w:val="22"/>
        </w:rPr>
      </w:pPr>
      <w:r w:rsidRPr="00F2170F">
        <w:rPr>
          <w:rFonts w:asciiTheme="minorHAnsi" w:hAnsiTheme="minorHAnsi"/>
          <w:sz w:val="22"/>
        </w:rPr>
        <w:t>Nowa polityka regionalna kładzie główny akcent na zwiększenie roli szczebla regionalne</w:t>
      </w:r>
      <w:r w:rsidR="00950A12" w:rsidRPr="00F2170F">
        <w:rPr>
          <w:rFonts w:asciiTheme="minorHAnsi" w:hAnsiTheme="minorHAnsi"/>
          <w:sz w:val="22"/>
        </w:rPr>
        <w:t>go w </w:t>
      </w:r>
      <w:r w:rsidRPr="00F2170F">
        <w:rPr>
          <w:rFonts w:asciiTheme="minorHAnsi" w:hAnsiTheme="minorHAnsi"/>
          <w:sz w:val="22"/>
        </w:rPr>
        <w:t xml:space="preserve">uruchamianiu procesów rozwojowych. Polityka regionalna wraz z innymi politykami oraz działaniami adresowanymi do specyficznych obszarów problemowych, </w:t>
      </w:r>
      <w:r w:rsidR="007778E2" w:rsidRPr="00F2170F">
        <w:rPr>
          <w:rFonts w:asciiTheme="minorHAnsi" w:hAnsiTheme="minorHAnsi"/>
          <w:sz w:val="22"/>
        </w:rPr>
        <w:t xml:space="preserve">powinny być zintegrowane przestrzennie, najlepiej na szczeblu regionalnym. Do strategicznych wyzwań nowa polityka regionalna zalicza m.in.: „Zwiększenie potencjału do tworzenia, dyfuzji i absorpcji innowacji oraz odpowiedzi na zmiany klimatyczne i zapewnienie </w:t>
      </w:r>
      <w:r w:rsidR="00950A12" w:rsidRPr="00F2170F">
        <w:rPr>
          <w:rFonts w:asciiTheme="minorHAnsi" w:hAnsiTheme="minorHAnsi"/>
          <w:sz w:val="22"/>
        </w:rPr>
        <w:t>bezpieczeństwa energetycznego”.</w:t>
      </w:r>
    </w:p>
    <w:p w:rsidR="0062183C" w:rsidRPr="00F2170F" w:rsidRDefault="0062183C" w:rsidP="00726353">
      <w:pPr>
        <w:rPr>
          <w:rFonts w:asciiTheme="minorHAnsi" w:hAnsiTheme="minorHAnsi"/>
          <w:sz w:val="22"/>
        </w:rPr>
      </w:pPr>
      <w:r w:rsidRPr="00F2170F">
        <w:rPr>
          <w:rFonts w:asciiTheme="minorHAnsi" w:hAnsiTheme="minorHAnsi"/>
          <w:b/>
          <w:i/>
          <w:sz w:val="22"/>
        </w:rPr>
        <w:t>Strategia Bezpieczeństwo Energetyczne i Środowisko</w:t>
      </w:r>
      <w:r w:rsidR="00043A45" w:rsidRPr="00F2170F">
        <w:rPr>
          <w:rFonts w:asciiTheme="minorHAnsi" w:hAnsiTheme="minorHAnsi"/>
          <w:b/>
          <w:i/>
          <w:sz w:val="22"/>
        </w:rPr>
        <w:t xml:space="preserve"> </w:t>
      </w:r>
      <w:r w:rsidR="00043A45" w:rsidRPr="00F2170F">
        <w:rPr>
          <w:rFonts w:asciiTheme="minorHAnsi" w:hAnsiTheme="minorHAnsi"/>
          <w:sz w:val="22"/>
        </w:rPr>
        <w:t>–</w:t>
      </w:r>
      <w:r w:rsidRPr="00F2170F">
        <w:rPr>
          <w:rFonts w:asciiTheme="minorHAnsi" w:hAnsiTheme="minorHAnsi"/>
          <w:b/>
          <w:i/>
          <w:sz w:val="22"/>
        </w:rPr>
        <w:t xml:space="preserve"> perspektywa do 2020</w:t>
      </w:r>
      <w:r w:rsidR="00043A45" w:rsidRPr="00F2170F">
        <w:rPr>
          <w:rFonts w:asciiTheme="minorHAnsi" w:hAnsiTheme="minorHAnsi"/>
          <w:b/>
          <w:i/>
          <w:sz w:val="22"/>
        </w:rPr>
        <w:t xml:space="preserve"> </w:t>
      </w:r>
      <w:r w:rsidRPr="00F2170F">
        <w:rPr>
          <w:rFonts w:asciiTheme="minorHAnsi" w:hAnsiTheme="minorHAnsi"/>
          <w:b/>
          <w:i/>
          <w:sz w:val="22"/>
        </w:rPr>
        <w:t>r</w:t>
      </w:r>
      <w:r w:rsidR="00950A12" w:rsidRPr="00F2170F">
        <w:rPr>
          <w:rFonts w:asciiTheme="minorHAnsi" w:hAnsiTheme="minorHAnsi"/>
          <w:sz w:val="22"/>
        </w:rPr>
        <w:t xml:space="preserve">. </w:t>
      </w:r>
      <w:r w:rsidR="00950A12" w:rsidRPr="00F2170F">
        <w:rPr>
          <w:rFonts w:asciiTheme="minorHAnsi" w:hAnsiTheme="minorHAnsi"/>
          <w:b/>
          <w:i/>
          <w:sz w:val="22"/>
        </w:rPr>
        <w:t>(</w:t>
      </w:r>
      <w:proofErr w:type="spellStart"/>
      <w:r w:rsidR="00950A12" w:rsidRPr="00F2170F">
        <w:rPr>
          <w:rFonts w:asciiTheme="minorHAnsi" w:hAnsiTheme="minorHAnsi"/>
          <w:b/>
          <w:i/>
          <w:sz w:val="22"/>
        </w:rPr>
        <w:t>BEiŚ</w:t>
      </w:r>
      <w:proofErr w:type="spellEnd"/>
      <w:r w:rsidR="00950A12" w:rsidRPr="00F2170F">
        <w:rPr>
          <w:rFonts w:asciiTheme="minorHAnsi" w:hAnsiTheme="minorHAnsi"/>
          <w:b/>
          <w:i/>
          <w:sz w:val="22"/>
        </w:rPr>
        <w:t>)</w:t>
      </w:r>
      <w:r w:rsidRPr="00F2170F">
        <w:rPr>
          <w:rStyle w:val="Odwoanieprzypisudolnego"/>
          <w:rFonts w:asciiTheme="minorHAnsi" w:hAnsiTheme="minorHAnsi"/>
          <w:sz w:val="22"/>
        </w:rPr>
        <w:footnoteReference w:id="26"/>
      </w:r>
      <w:r w:rsidRPr="00F2170F">
        <w:rPr>
          <w:rFonts w:asciiTheme="minorHAnsi" w:hAnsiTheme="minorHAnsi"/>
          <w:sz w:val="22"/>
        </w:rPr>
        <w:t xml:space="preserve"> Jak przedstawiono to na wyżej podanym wykresie </w:t>
      </w:r>
      <w:proofErr w:type="spellStart"/>
      <w:r w:rsidRPr="00F2170F">
        <w:rPr>
          <w:rFonts w:asciiTheme="minorHAnsi" w:hAnsiTheme="minorHAnsi"/>
          <w:sz w:val="22"/>
        </w:rPr>
        <w:t>BEiŚ</w:t>
      </w:r>
      <w:proofErr w:type="spellEnd"/>
      <w:r w:rsidRPr="00F2170F">
        <w:rPr>
          <w:rFonts w:asciiTheme="minorHAnsi" w:hAnsiTheme="minorHAnsi"/>
          <w:sz w:val="22"/>
        </w:rPr>
        <w:t xml:space="preserve"> stanowi jedną z dziewięciu podstawowych strategii zintegrowanych łącząc zagadnienia rozwoju energetyki i środowiska. Celem głównym Strategii jest zapewnienie wysokiej jakości życia </w:t>
      </w:r>
      <w:r w:rsidR="00950A12" w:rsidRPr="00F2170F">
        <w:rPr>
          <w:rFonts w:asciiTheme="minorHAnsi" w:hAnsiTheme="minorHAnsi"/>
          <w:sz w:val="22"/>
        </w:rPr>
        <w:t>obecnych i przyszłych pokoleń z </w:t>
      </w:r>
      <w:r w:rsidRPr="00F2170F">
        <w:rPr>
          <w:rFonts w:asciiTheme="minorHAnsi" w:hAnsiTheme="minorHAnsi"/>
          <w:sz w:val="22"/>
        </w:rPr>
        <w:t>uwzględnieniem ochrony środowiska oraz stworzenie warunków do zrównoważonego rozwoju nowoczesnego sektora energetycznego, zdolnego zapewnić Polsce bezpieczeństwo en</w:t>
      </w:r>
      <w:r w:rsidR="000E4286">
        <w:rPr>
          <w:rFonts w:asciiTheme="minorHAnsi" w:hAnsiTheme="minorHAnsi"/>
          <w:sz w:val="22"/>
        </w:rPr>
        <w:t>ergetyczne oraz konkurencyjną i </w:t>
      </w:r>
      <w:r w:rsidRPr="00F2170F">
        <w:rPr>
          <w:rFonts w:asciiTheme="minorHAnsi" w:hAnsiTheme="minorHAnsi"/>
          <w:sz w:val="22"/>
        </w:rPr>
        <w:t xml:space="preserve">efektywną energetycznie gospodarkę. Cele szczegółowe zawierają: zrównoważone gospodarowanie zasobami środowiska, zapewnienie gospodarce krajowej bezpiecznego i konkurencyjnego zaopatrzenia w energię, poprawę stanu środowiska. Strategia określa kierunki działań obejmujące </w:t>
      </w:r>
      <w:r w:rsidR="00A85CED" w:rsidRPr="00F2170F">
        <w:rPr>
          <w:rFonts w:asciiTheme="minorHAnsi" w:hAnsiTheme="minorHAnsi"/>
          <w:sz w:val="22"/>
        </w:rPr>
        <w:t>osiągniecie do 2020</w:t>
      </w:r>
      <w:r w:rsidR="00043A45" w:rsidRPr="00F2170F">
        <w:rPr>
          <w:rFonts w:asciiTheme="minorHAnsi" w:hAnsiTheme="minorHAnsi"/>
          <w:sz w:val="22"/>
        </w:rPr>
        <w:t xml:space="preserve"> </w:t>
      </w:r>
      <w:r w:rsidR="00A85CED" w:rsidRPr="00F2170F">
        <w:rPr>
          <w:rFonts w:asciiTheme="minorHAnsi" w:hAnsiTheme="minorHAnsi"/>
          <w:sz w:val="22"/>
        </w:rPr>
        <w:t xml:space="preserve">r. </w:t>
      </w:r>
      <w:r w:rsidRPr="00F2170F">
        <w:rPr>
          <w:rFonts w:asciiTheme="minorHAnsi" w:hAnsiTheme="minorHAnsi"/>
          <w:sz w:val="22"/>
        </w:rPr>
        <w:t xml:space="preserve">m.in. następujących wskaźników: </w:t>
      </w:r>
      <w:r w:rsidR="00A85CED" w:rsidRPr="00F2170F">
        <w:rPr>
          <w:rFonts w:asciiTheme="minorHAnsi" w:hAnsiTheme="minorHAnsi"/>
          <w:sz w:val="22"/>
        </w:rPr>
        <w:t>efe</w:t>
      </w:r>
      <w:r w:rsidRPr="00F2170F">
        <w:rPr>
          <w:rFonts w:asciiTheme="minorHAnsi" w:hAnsiTheme="minorHAnsi"/>
          <w:sz w:val="22"/>
        </w:rPr>
        <w:t>ktywności energetycznej</w:t>
      </w:r>
      <w:r w:rsidR="00A85CED" w:rsidRPr="00F2170F">
        <w:rPr>
          <w:rFonts w:asciiTheme="minorHAnsi" w:hAnsiTheme="minorHAnsi"/>
          <w:sz w:val="22"/>
        </w:rPr>
        <w:t xml:space="preserve"> (ODEX) </w:t>
      </w:r>
      <w:r w:rsidR="00043A45" w:rsidRPr="00F2170F">
        <w:rPr>
          <w:rFonts w:asciiTheme="minorHAnsi" w:hAnsiTheme="minorHAnsi"/>
          <w:sz w:val="22"/>
        </w:rPr>
        <w:t>–</w:t>
      </w:r>
      <w:r w:rsidR="00A85CED" w:rsidRPr="00F2170F">
        <w:rPr>
          <w:rFonts w:asciiTheme="minorHAnsi" w:hAnsiTheme="minorHAnsi"/>
          <w:sz w:val="22"/>
        </w:rPr>
        <w:t xml:space="preserve"> 63</w:t>
      </w:r>
      <w:r w:rsidRPr="00F2170F">
        <w:rPr>
          <w:rFonts w:asciiTheme="minorHAnsi" w:hAnsiTheme="minorHAnsi"/>
          <w:sz w:val="22"/>
        </w:rPr>
        <w:t>, udział</w:t>
      </w:r>
      <w:r w:rsidR="00950A12" w:rsidRPr="00F2170F">
        <w:rPr>
          <w:rFonts w:asciiTheme="minorHAnsi" w:hAnsiTheme="minorHAnsi"/>
          <w:sz w:val="22"/>
        </w:rPr>
        <w:t>u</w:t>
      </w:r>
      <w:r w:rsidRPr="00F2170F">
        <w:rPr>
          <w:rFonts w:asciiTheme="minorHAnsi" w:hAnsiTheme="minorHAnsi"/>
          <w:sz w:val="22"/>
        </w:rPr>
        <w:t xml:space="preserve"> energii ze źródeł odnawialnych</w:t>
      </w:r>
      <w:r w:rsidR="00A85CED" w:rsidRPr="00F2170F">
        <w:rPr>
          <w:rFonts w:asciiTheme="minorHAnsi" w:hAnsiTheme="minorHAnsi"/>
          <w:sz w:val="22"/>
        </w:rPr>
        <w:t xml:space="preserve"> – min. 15%</w:t>
      </w:r>
      <w:r w:rsidR="008D472B" w:rsidRPr="00F2170F">
        <w:rPr>
          <w:rFonts w:asciiTheme="minorHAnsi" w:hAnsiTheme="minorHAnsi"/>
          <w:sz w:val="22"/>
        </w:rPr>
        <w:t>.</w:t>
      </w:r>
    </w:p>
    <w:p w:rsidR="00C15ABF" w:rsidRPr="00F2170F" w:rsidRDefault="00C15ABF" w:rsidP="00726353">
      <w:pPr>
        <w:rPr>
          <w:rFonts w:asciiTheme="minorHAnsi" w:hAnsiTheme="minorHAnsi"/>
          <w:sz w:val="22"/>
        </w:rPr>
      </w:pPr>
      <w:r w:rsidRPr="00F2170F">
        <w:rPr>
          <w:rFonts w:asciiTheme="minorHAnsi" w:hAnsiTheme="minorHAnsi"/>
          <w:b/>
          <w:i/>
          <w:sz w:val="22"/>
        </w:rPr>
        <w:t>Strategia rozwoju transportu do 2020 roku</w:t>
      </w:r>
      <w:r w:rsidRPr="00F2170F">
        <w:rPr>
          <w:rFonts w:asciiTheme="minorHAnsi" w:hAnsiTheme="minorHAnsi"/>
          <w:b/>
          <w:sz w:val="22"/>
        </w:rPr>
        <w:t xml:space="preserve"> (z perspektywą do 2030 r.)</w:t>
      </w:r>
      <w:r w:rsidR="00C42440" w:rsidRPr="00F2170F">
        <w:rPr>
          <w:rFonts w:asciiTheme="minorHAnsi" w:hAnsiTheme="minorHAnsi"/>
          <w:b/>
          <w:sz w:val="22"/>
        </w:rPr>
        <w:t>.</w:t>
      </w:r>
      <w:r w:rsidRPr="00F2170F">
        <w:rPr>
          <w:rStyle w:val="Odwoanieprzypisudolnego"/>
          <w:rFonts w:asciiTheme="minorHAnsi" w:hAnsiTheme="minorHAnsi"/>
          <w:sz w:val="22"/>
        </w:rPr>
        <w:footnoteReference w:id="27"/>
      </w:r>
      <w:r w:rsidR="00C42440" w:rsidRPr="00F2170F">
        <w:rPr>
          <w:rFonts w:asciiTheme="minorHAnsi" w:hAnsiTheme="minorHAnsi"/>
          <w:sz w:val="22"/>
        </w:rPr>
        <w:t xml:space="preserve"> </w:t>
      </w:r>
      <w:r w:rsidRPr="00F2170F">
        <w:rPr>
          <w:rFonts w:asciiTheme="minorHAnsi" w:hAnsiTheme="minorHAnsi"/>
          <w:sz w:val="22"/>
        </w:rPr>
        <w:t>Cele strategiczne to: stworzenie zintegrowanego systemu transportowego i warunków dla sprawnego funkcjonowania rynków transportowych i rozwoju efektywnych systemów przewozowych.</w:t>
      </w:r>
    </w:p>
    <w:p w:rsidR="00C15ABF" w:rsidRPr="00F2170F" w:rsidRDefault="00C15ABF" w:rsidP="00726353">
      <w:pPr>
        <w:rPr>
          <w:rFonts w:asciiTheme="minorHAnsi" w:hAnsiTheme="minorHAnsi"/>
          <w:sz w:val="22"/>
        </w:rPr>
      </w:pPr>
      <w:r w:rsidRPr="00F2170F">
        <w:rPr>
          <w:rFonts w:asciiTheme="minorHAnsi" w:hAnsiTheme="minorHAnsi"/>
          <w:sz w:val="22"/>
        </w:rPr>
        <w:t>Cele szczegółowe: stworzenie nowoczesnej, spójnej infrastruktury transportowej, poprawa sposobu organizacji i zarządzania systemem transportowym, bezpieczeństwo i niezawodność, ograniczenie negatywnego wpływu transportu na środowisko, zbudowanie racjonalnego modelu finansowania inwestycji infrastrukturalnych. W Strategii przewidziano dotrzymanie następujących wskaźników do 2020r.: emisji CO</w:t>
      </w:r>
      <w:r w:rsidRPr="00F2170F">
        <w:rPr>
          <w:rFonts w:asciiTheme="minorHAnsi" w:hAnsiTheme="minorHAnsi"/>
          <w:sz w:val="22"/>
          <w:vertAlign w:val="subscript"/>
        </w:rPr>
        <w:t xml:space="preserve">2 </w:t>
      </w:r>
      <w:r w:rsidRPr="00F2170F">
        <w:rPr>
          <w:rFonts w:asciiTheme="minorHAnsi" w:hAnsiTheme="minorHAnsi"/>
          <w:sz w:val="22"/>
        </w:rPr>
        <w:t xml:space="preserve"> na poziomie</w:t>
      </w:r>
      <w:r w:rsidRPr="00F2170F">
        <w:rPr>
          <w:rFonts w:asciiTheme="minorHAnsi" w:hAnsiTheme="minorHAnsi"/>
          <w:sz w:val="22"/>
          <w:vertAlign w:val="subscript"/>
        </w:rPr>
        <w:t xml:space="preserve"> </w:t>
      </w:r>
      <w:r w:rsidR="00C42440" w:rsidRPr="00F2170F">
        <w:rPr>
          <w:rFonts w:asciiTheme="minorHAnsi" w:hAnsiTheme="minorHAnsi"/>
          <w:sz w:val="22"/>
        </w:rPr>
        <w:t>45,5 mln Mg</w:t>
      </w:r>
      <w:r w:rsidRPr="00F2170F">
        <w:rPr>
          <w:rFonts w:asciiTheme="minorHAnsi" w:hAnsiTheme="minorHAnsi"/>
          <w:sz w:val="22"/>
        </w:rPr>
        <w:t>, wzrost zużycia energii finalnej – maksymalnie o 21% w stosunku do roku 2010.</w:t>
      </w:r>
    </w:p>
    <w:p w:rsidR="00D248B6" w:rsidRPr="00F2170F" w:rsidRDefault="00C15ABF" w:rsidP="00726353">
      <w:pPr>
        <w:rPr>
          <w:rFonts w:asciiTheme="minorHAnsi" w:hAnsiTheme="minorHAnsi" w:cs="Arial"/>
          <w:b/>
          <w:sz w:val="22"/>
        </w:rPr>
      </w:pPr>
      <w:r w:rsidRPr="00F2170F">
        <w:rPr>
          <w:rFonts w:asciiTheme="minorHAnsi" w:hAnsiTheme="minorHAnsi"/>
          <w:b/>
          <w:i/>
          <w:sz w:val="22"/>
        </w:rPr>
        <w:t>Strategia innowacyjności i efektywności gospodarki</w:t>
      </w:r>
      <w:r w:rsidR="00D248B6" w:rsidRPr="00F2170F">
        <w:rPr>
          <w:rFonts w:asciiTheme="minorHAnsi" w:hAnsiTheme="minorHAnsi"/>
          <w:b/>
          <w:i/>
          <w:sz w:val="22"/>
        </w:rPr>
        <w:t>.</w:t>
      </w:r>
      <w:r w:rsidR="00D248B6" w:rsidRPr="00F2170F">
        <w:rPr>
          <w:rStyle w:val="Odwoanieprzypisudolnego"/>
          <w:rFonts w:asciiTheme="minorHAnsi" w:hAnsiTheme="minorHAnsi"/>
          <w:b/>
          <w:i/>
          <w:sz w:val="22"/>
        </w:rPr>
        <w:footnoteReference w:id="28"/>
      </w:r>
      <w:r w:rsidR="00D248B6" w:rsidRPr="00F2170F">
        <w:rPr>
          <w:rFonts w:asciiTheme="minorHAnsi" w:hAnsiTheme="minorHAnsi"/>
          <w:b/>
          <w:i/>
          <w:sz w:val="22"/>
        </w:rPr>
        <w:t xml:space="preserve"> </w:t>
      </w:r>
      <w:r w:rsidR="00D248B6" w:rsidRPr="00F2170F">
        <w:rPr>
          <w:rFonts w:asciiTheme="minorHAnsi" w:hAnsiTheme="minorHAnsi"/>
          <w:sz w:val="22"/>
        </w:rPr>
        <w:t>Celem głównym Strategii jest s</w:t>
      </w:r>
      <w:r w:rsidR="00D248B6" w:rsidRPr="00F2170F">
        <w:rPr>
          <w:rStyle w:val="Pogrubienie"/>
          <w:rFonts w:asciiTheme="minorHAnsi" w:hAnsiTheme="minorHAnsi" w:cs="Arial"/>
          <w:b w:val="0"/>
          <w:sz w:val="22"/>
        </w:rPr>
        <w:t>tworzenie wysoce konkurencyjnej gospodarki (innowacyjnej i efektywnej) opartej na wiedzy i współpracy poprzez</w:t>
      </w:r>
      <w:r w:rsidR="00D248B6" w:rsidRPr="00F2170F">
        <w:rPr>
          <w:rFonts w:asciiTheme="minorHAnsi" w:hAnsiTheme="minorHAnsi" w:cs="Arial"/>
          <w:b/>
          <w:sz w:val="22"/>
        </w:rPr>
        <w:t>:</w:t>
      </w:r>
    </w:p>
    <w:p w:rsidR="00D248B6" w:rsidRPr="00F2170F" w:rsidRDefault="00D248B6" w:rsidP="000E4286">
      <w:pPr>
        <w:pStyle w:val="NormalnyWeb"/>
        <w:numPr>
          <w:ilvl w:val="0"/>
          <w:numId w:val="11"/>
        </w:numPr>
        <w:shd w:val="clear" w:color="auto" w:fill="FFFFFF"/>
        <w:spacing w:before="0" w:beforeAutospacing="0" w:after="0" w:afterAutospacing="0" w:line="360" w:lineRule="auto"/>
        <w:ind w:left="284" w:hanging="284"/>
        <w:jc w:val="both"/>
        <w:rPr>
          <w:rFonts w:asciiTheme="minorHAnsi" w:hAnsiTheme="minorHAnsi" w:cs="Arial"/>
          <w:b/>
          <w:sz w:val="22"/>
          <w:szCs w:val="22"/>
        </w:rPr>
      </w:pPr>
      <w:r w:rsidRPr="00F2170F">
        <w:rPr>
          <w:rStyle w:val="Pogrubienie"/>
          <w:rFonts w:asciiTheme="minorHAnsi" w:hAnsiTheme="minorHAnsi" w:cs="Arial"/>
          <w:b w:val="0"/>
          <w:sz w:val="22"/>
          <w:szCs w:val="22"/>
        </w:rPr>
        <w:t>dostosowanie otoczenia regulacyjnego i finansowego do potrzeb innowacyjnej  i efektywnej gospodarki,</w:t>
      </w:r>
    </w:p>
    <w:p w:rsidR="00D248B6" w:rsidRPr="00F2170F" w:rsidRDefault="00D248B6" w:rsidP="000E4286">
      <w:pPr>
        <w:pStyle w:val="NormalnyWeb"/>
        <w:numPr>
          <w:ilvl w:val="0"/>
          <w:numId w:val="11"/>
        </w:numPr>
        <w:shd w:val="clear" w:color="auto" w:fill="FFFFFF"/>
        <w:spacing w:before="0" w:beforeAutospacing="0" w:after="0" w:afterAutospacing="0" w:line="360" w:lineRule="auto"/>
        <w:ind w:left="284" w:hanging="284"/>
        <w:jc w:val="both"/>
        <w:rPr>
          <w:rFonts w:asciiTheme="minorHAnsi" w:hAnsiTheme="minorHAnsi" w:cs="Arial"/>
          <w:b/>
          <w:sz w:val="22"/>
          <w:szCs w:val="22"/>
        </w:rPr>
      </w:pPr>
      <w:r w:rsidRPr="00F2170F">
        <w:rPr>
          <w:rStyle w:val="Pogrubienie"/>
          <w:rFonts w:asciiTheme="minorHAnsi" w:hAnsiTheme="minorHAnsi" w:cs="Arial"/>
          <w:b w:val="0"/>
          <w:sz w:val="22"/>
          <w:szCs w:val="22"/>
        </w:rPr>
        <w:t>stymulowanie innowacyjności poprzez wzrost efektywności wiedzy i pracy,</w:t>
      </w:r>
    </w:p>
    <w:p w:rsidR="00D248B6" w:rsidRPr="00F2170F" w:rsidRDefault="00D248B6" w:rsidP="000E4286">
      <w:pPr>
        <w:pStyle w:val="NormalnyWeb"/>
        <w:numPr>
          <w:ilvl w:val="0"/>
          <w:numId w:val="11"/>
        </w:numPr>
        <w:shd w:val="clear" w:color="auto" w:fill="FFFFFF"/>
        <w:spacing w:before="0" w:beforeAutospacing="0" w:after="0" w:afterAutospacing="0" w:line="360" w:lineRule="auto"/>
        <w:ind w:left="284" w:hanging="284"/>
        <w:jc w:val="both"/>
        <w:rPr>
          <w:rFonts w:asciiTheme="minorHAnsi" w:hAnsiTheme="minorHAnsi" w:cs="Arial"/>
          <w:b/>
          <w:sz w:val="22"/>
          <w:szCs w:val="22"/>
        </w:rPr>
      </w:pPr>
      <w:r w:rsidRPr="00F2170F">
        <w:rPr>
          <w:rStyle w:val="Pogrubienie"/>
          <w:rFonts w:asciiTheme="minorHAnsi" w:hAnsiTheme="minorHAnsi" w:cs="Arial"/>
          <w:b w:val="0"/>
          <w:sz w:val="22"/>
          <w:szCs w:val="22"/>
        </w:rPr>
        <w:t>wzrost efektywności wykorzystania zasobów naturalnych i surowców,</w:t>
      </w:r>
    </w:p>
    <w:p w:rsidR="00D248B6" w:rsidRPr="00F2170F" w:rsidRDefault="00D248B6" w:rsidP="000E4286">
      <w:pPr>
        <w:pStyle w:val="NormalnyWeb"/>
        <w:numPr>
          <w:ilvl w:val="0"/>
          <w:numId w:val="11"/>
        </w:numPr>
        <w:shd w:val="clear" w:color="auto" w:fill="FFFFFF"/>
        <w:spacing w:before="0" w:beforeAutospacing="0" w:after="0" w:afterAutospacing="0" w:line="360" w:lineRule="auto"/>
        <w:ind w:left="284" w:hanging="284"/>
        <w:jc w:val="both"/>
        <w:rPr>
          <w:rStyle w:val="Pogrubienie"/>
          <w:rFonts w:asciiTheme="minorHAnsi" w:hAnsiTheme="minorHAnsi" w:cs="Arial"/>
          <w:bCs w:val="0"/>
          <w:sz w:val="22"/>
          <w:szCs w:val="22"/>
        </w:rPr>
      </w:pPr>
      <w:r w:rsidRPr="00F2170F">
        <w:rPr>
          <w:rStyle w:val="Pogrubienie"/>
          <w:rFonts w:asciiTheme="minorHAnsi" w:hAnsiTheme="minorHAnsi" w:cs="Arial"/>
          <w:b w:val="0"/>
          <w:sz w:val="22"/>
          <w:szCs w:val="22"/>
        </w:rPr>
        <w:t>wzrost umiędzynarodowienia polskiej gospodarki.</w:t>
      </w:r>
    </w:p>
    <w:p w:rsidR="00B33804" w:rsidRPr="00F2170F" w:rsidRDefault="00B33804" w:rsidP="00726353">
      <w:pPr>
        <w:pStyle w:val="NormalnyWeb"/>
        <w:shd w:val="clear" w:color="auto" w:fill="FFFFFF"/>
        <w:spacing w:before="0" w:beforeAutospacing="0" w:after="0" w:afterAutospacing="0" w:line="360" w:lineRule="auto"/>
        <w:jc w:val="both"/>
        <w:rPr>
          <w:rFonts w:asciiTheme="minorHAnsi" w:hAnsiTheme="minorHAnsi" w:cs="Arial"/>
          <w:b/>
          <w:sz w:val="22"/>
          <w:szCs w:val="22"/>
        </w:rPr>
      </w:pPr>
      <w:r w:rsidRPr="00F2170F">
        <w:rPr>
          <w:rStyle w:val="Pogrubienie"/>
          <w:rFonts w:asciiTheme="minorHAnsi" w:hAnsiTheme="minorHAnsi" w:cs="Arial"/>
          <w:b w:val="0"/>
          <w:sz w:val="22"/>
          <w:szCs w:val="22"/>
        </w:rPr>
        <w:t>Wśród celów znajduje się również działanie w kierunku t</w:t>
      </w:r>
      <w:r w:rsidRPr="00F2170F">
        <w:rPr>
          <w:rFonts w:asciiTheme="minorHAnsi" w:hAnsiTheme="minorHAnsi"/>
          <w:sz w:val="22"/>
          <w:szCs w:val="22"/>
        </w:rPr>
        <w:t>ransformacji systemu społeczno</w:t>
      </w:r>
      <w:r w:rsidR="00C42440" w:rsidRPr="00F2170F">
        <w:rPr>
          <w:rFonts w:asciiTheme="minorHAnsi" w:hAnsiTheme="minorHAnsi"/>
          <w:sz w:val="22"/>
          <w:szCs w:val="22"/>
        </w:rPr>
        <w:t xml:space="preserve"> – </w:t>
      </w:r>
      <w:r w:rsidRPr="00F2170F">
        <w:rPr>
          <w:rFonts w:asciiTheme="minorHAnsi" w:hAnsiTheme="minorHAnsi"/>
          <w:sz w:val="22"/>
          <w:szCs w:val="22"/>
        </w:rPr>
        <w:t>gospodarczego na tzw. „bardziej zieloną ścieżkę”, a w  szcz</w:t>
      </w:r>
      <w:r w:rsidR="000E4286">
        <w:rPr>
          <w:rFonts w:asciiTheme="minorHAnsi" w:hAnsiTheme="minorHAnsi"/>
          <w:sz w:val="22"/>
          <w:szCs w:val="22"/>
        </w:rPr>
        <w:t xml:space="preserve">ególności ograniczanie </w:t>
      </w:r>
      <w:proofErr w:type="spellStart"/>
      <w:r w:rsidR="000E4286">
        <w:rPr>
          <w:rFonts w:asciiTheme="minorHAnsi" w:hAnsiTheme="minorHAnsi"/>
          <w:sz w:val="22"/>
          <w:szCs w:val="22"/>
        </w:rPr>
        <w:t>energo</w:t>
      </w:r>
      <w:proofErr w:type="spellEnd"/>
      <w:r w:rsidR="000E4286">
        <w:rPr>
          <w:rFonts w:asciiTheme="minorHAnsi" w:hAnsiTheme="minorHAnsi"/>
          <w:sz w:val="22"/>
          <w:szCs w:val="22"/>
        </w:rPr>
        <w:t xml:space="preserve"> i </w:t>
      </w:r>
      <w:r w:rsidRPr="00F2170F">
        <w:rPr>
          <w:rFonts w:asciiTheme="minorHAnsi" w:hAnsiTheme="minorHAnsi"/>
          <w:sz w:val="22"/>
          <w:szCs w:val="22"/>
        </w:rPr>
        <w:t>materiałochłonności gospodarki, co pokrywa się z kierunkami NPRGN.</w:t>
      </w:r>
    </w:p>
    <w:p w:rsidR="00B33804" w:rsidRPr="00F2170F" w:rsidRDefault="00C15ABF" w:rsidP="00726353">
      <w:pPr>
        <w:rPr>
          <w:rFonts w:asciiTheme="minorHAnsi" w:hAnsiTheme="minorHAnsi" w:cs="Arial"/>
          <w:sz w:val="22"/>
        </w:rPr>
      </w:pPr>
      <w:r w:rsidRPr="00F2170F">
        <w:rPr>
          <w:rFonts w:asciiTheme="minorHAnsi" w:hAnsiTheme="minorHAnsi"/>
          <w:b/>
          <w:i/>
          <w:sz w:val="22"/>
        </w:rPr>
        <w:t>Strategia zrównoważonego rozwoju wsi i rolnictwa</w:t>
      </w:r>
      <w:r w:rsidR="00B33804" w:rsidRPr="00F2170F">
        <w:rPr>
          <w:rStyle w:val="Odwoanieprzypisudolnego"/>
          <w:rFonts w:asciiTheme="minorHAnsi" w:hAnsiTheme="minorHAnsi"/>
          <w:b/>
          <w:i/>
          <w:sz w:val="22"/>
        </w:rPr>
        <w:footnoteReference w:id="29"/>
      </w:r>
      <w:r w:rsidR="006624D3" w:rsidRPr="00F2170F">
        <w:rPr>
          <w:rFonts w:asciiTheme="minorHAnsi" w:hAnsiTheme="minorHAnsi"/>
          <w:b/>
          <w:i/>
          <w:sz w:val="22"/>
        </w:rPr>
        <w:t xml:space="preserve">. </w:t>
      </w:r>
      <w:r w:rsidR="006624D3" w:rsidRPr="00F2170F">
        <w:rPr>
          <w:rFonts w:asciiTheme="minorHAnsi" w:hAnsiTheme="minorHAnsi"/>
          <w:sz w:val="22"/>
        </w:rPr>
        <w:t>Celem gł</w:t>
      </w:r>
      <w:r w:rsidR="0015204A" w:rsidRPr="00F2170F">
        <w:rPr>
          <w:rFonts w:asciiTheme="minorHAnsi" w:hAnsiTheme="minorHAnsi"/>
          <w:sz w:val="22"/>
        </w:rPr>
        <w:t>ó</w:t>
      </w:r>
      <w:r w:rsidR="006624D3" w:rsidRPr="00F2170F">
        <w:rPr>
          <w:rFonts w:asciiTheme="minorHAnsi" w:hAnsiTheme="minorHAnsi"/>
          <w:sz w:val="22"/>
        </w:rPr>
        <w:t xml:space="preserve">wnym </w:t>
      </w:r>
      <w:r w:rsidR="0015204A" w:rsidRPr="00F2170F">
        <w:rPr>
          <w:rFonts w:asciiTheme="minorHAnsi" w:hAnsiTheme="minorHAnsi"/>
          <w:sz w:val="22"/>
        </w:rPr>
        <w:t xml:space="preserve">Strategii jest </w:t>
      </w:r>
      <w:r w:rsidR="00B33804" w:rsidRPr="00F2170F">
        <w:rPr>
          <w:rFonts w:asciiTheme="minorHAnsi" w:hAnsiTheme="minorHAnsi" w:cs="Arial"/>
          <w:iCs/>
          <w:sz w:val="22"/>
        </w:rPr>
        <w:t>poprawa jakości życia na obszarach wiejskich oraz efektywne wykorzystanie ich zasobów i potencjałów, w tym rolnictwa i rybactwa, dla zrównoważonego rozwoju kraju</w:t>
      </w:r>
      <w:r w:rsidR="00B33804" w:rsidRPr="00F2170F">
        <w:rPr>
          <w:rFonts w:asciiTheme="minorHAnsi" w:hAnsiTheme="minorHAnsi" w:cs="Arial"/>
          <w:sz w:val="22"/>
        </w:rPr>
        <w:t>. Dążenie do osiągnięcia celu głównego będzie realizowane poprzez działania przypisane do pięciu celów szczegółowych:</w:t>
      </w:r>
    </w:p>
    <w:p w:rsidR="00B33804" w:rsidRPr="00F2170F" w:rsidRDefault="00B33804" w:rsidP="000E4286">
      <w:pPr>
        <w:pStyle w:val="Akapitzlist"/>
        <w:numPr>
          <w:ilvl w:val="0"/>
          <w:numId w:val="12"/>
        </w:numPr>
        <w:ind w:left="284" w:hanging="284"/>
        <w:textAlignment w:val="baseline"/>
        <w:rPr>
          <w:rFonts w:asciiTheme="minorHAnsi" w:hAnsiTheme="minorHAnsi" w:cs="Arial"/>
          <w:sz w:val="22"/>
        </w:rPr>
      </w:pPr>
      <w:r w:rsidRPr="00F2170F">
        <w:rPr>
          <w:rFonts w:asciiTheme="minorHAnsi" w:hAnsiTheme="minorHAnsi" w:cs="Arial"/>
          <w:sz w:val="22"/>
        </w:rPr>
        <w:t>Cel 1. Wzrost jakości kapitału ludzkiego, społecznego, zatru</w:t>
      </w:r>
      <w:r w:rsidR="000E4286">
        <w:rPr>
          <w:rFonts w:asciiTheme="minorHAnsi" w:hAnsiTheme="minorHAnsi" w:cs="Arial"/>
          <w:sz w:val="22"/>
        </w:rPr>
        <w:t>dnienia i przedsiębiorczości na </w:t>
      </w:r>
      <w:r w:rsidRPr="00F2170F">
        <w:rPr>
          <w:rFonts w:asciiTheme="minorHAnsi" w:hAnsiTheme="minorHAnsi" w:cs="Arial"/>
          <w:sz w:val="22"/>
        </w:rPr>
        <w:t>obszarach wiejskich;</w:t>
      </w:r>
    </w:p>
    <w:p w:rsidR="00B33804" w:rsidRPr="00F2170F" w:rsidRDefault="00B33804" w:rsidP="000E4286">
      <w:pPr>
        <w:pStyle w:val="Akapitzlist"/>
        <w:numPr>
          <w:ilvl w:val="0"/>
          <w:numId w:val="12"/>
        </w:numPr>
        <w:ind w:left="284" w:hanging="284"/>
        <w:textAlignment w:val="baseline"/>
        <w:rPr>
          <w:rFonts w:asciiTheme="minorHAnsi" w:hAnsiTheme="minorHAnsi" w:cs="Arial"/>
          <w:sz w:val="22"/>
        </w:rPr>
      </w:pPr>
      <w:r w:rsidRPr="00F2170F">
        <w:rPr>
          <w:rFonts w:asciiTheme="minorHAnsi" w:hAnsiTheme="minorHAnsi" w:cs="Arial"/>
          <w:sz w:val="22"/>
        </w:rPr>
        <w:t>Cel 2. Poprawa warunków życia na obszarach wiejskich oraz poprawa ich dostępności przestrzennej;</w:t>
      </w:r>
    </w:p>
    <w:p w:rsidR="00B33804" w:rsidRPr="00F2170F" w:rsidRDefault="00B33804" w:rsidP="000E4286">
      <w:pPr>
        <w:pStyle w:val="Akapitzlist"/>
        <w:numPr>
          <w:ilvl w:val="0"/>
          <w:numId w:val="12"/>
        </w:numPr>
        <w:ind w:left="284" w:hanging="284"/>
        <w:textAlignment w:val="baseline"/>
        <w:rPr>
          <w:rFonts w:asciiTheme="minorHAnsi" w:hAnsiTheme="minorHAnsi" w:cs="Arial"/>
          <w:sz w:val="22"/>
        </w:rPr>
      </w:pPr>
      <w:r w:rsidRPr="00F2170F">
        <w:rPr>
          <w:rFonts w:asciiTheme="minorHAnsi" w:hAnsiTheme="minorHAnsi" w:cs="Arial"/>
          <w:sz w:val="22"/>
        </w:rPr>
        <w:t>Cel 3. Bezpieczeństwo żywnościowe;</w:t>
      </w:r>
    </w:p>
    <w:p w:rsidR="00B33804" w:rsidRPr="00F2170F" w:rsidRDefault="00B33804" w:rsidP="000E4286">
      <w:pPr>
        <w:pStyle w:val="Akapitzlist"/>
        <w:numPr>
          <w:ilvl w:val="0"/>
          <w:numId w:val="12"/>
        </w:numPr>
        <w:ind w:left="284" w:hanging="284"/>
        <w:textAlignment w:val="baseline"/>
        <w:rPr>
          <w:rFonts w:asciiTheme="minorHAnsi" w:hAnsiTheme="minorHAnsi" w:cs="Arial"/>
          <w:sz w:val="22"/>
        </w:rPr>
      </w:pPr>
      <w:r w:rsidRPr="00F2170F">
        <w:rPr>
          <w:rFonts w:asciiTheme="minorHAnsi" w:hAnsiTheme="minorHAnsi" w:cs="Arial"/>
          <w:sz w:val="22"/>
        </w:rPr>
        <w:t>Cel 4. Wzrost produktywności i konkurencyjności sektora rolno-spożywczego;</w:t>
      </w:r>
    </w:p>
    <w:p w:rsidR="00B33804" w:rsidRPr="00F2170F" w:rsidRDefault="00B33804" w:rsidP="000E4286">
      <w:pPr>
        <w:pStyle w:val="Akapitzlist"/>
        <w:numPr>
          <w:ilvl w:val="0"/>
          <w:numId w:val="12"/>
        </w:numPr>
        <w:ind w:left="284" w:hanging="284"/>
        <w:textAlignment w:val="baseline"/>
        <w:rPr>
          <w:rFonts w:asciiTheme="minorHAnsi" w:hAnsiTheme="minorHAnsi" w:cs="Arial"/>
          <w:sz w:val="22"/>
        </w:rPr>
      </w:pPr>
      <w:r w:rsidRPr="00F2170F">
        <w:rPr>
          <w:rFonts w:asciiTheme="minorHAnsi" w:hAnsiTheme="minorHAnsi" w:cs="Arial"/>
          <w:sz w:val="22"/>
        </w:rPr>
        <w:t>Cel 5. Ochrona środowiska i adaptacja do zmian klimatu na obszarach wiejskich.</w:t>
      </w:r>
    </w:p>
    <w:p w:rsidR="00426589" w:rsidRPr="00F2170F" w:rsidRDefault="00426589" w:rsidP="00726353">
      <w:pPr>
        <w:rPr>
          <w:rFonts w:asciiTheme="minorHAnsi" w:hAnsiTheme="minorHAnsi"/>
          <w:sz w:val="22"/>
          <w:highlight w:val="yellow"/>
        </w:rPr>
      </w:pPr>
      <w:r w:rsidRPr="00F2170F">
        <w:rPr>
          <w:rFonts w:asciiTheme="minorHAnsi" w:hAnsiTheme="minorHAnsi"/>
          <w:b/>
          <w:i/>
          <w:sz w:val="22"/>
        </w:rPr>
        <w:t>Krajowy plan działań w zakresie energetyki odnawialnej</w:t>
      </w:r>
      <w:r w:rsidR="00FF60C5" w:rsidRPr="00F2170F">
        <w:rPr>
          <w:rStyle w:val="Odwoanieprzypisudolnego"/>
          <w:rFonts w:asciiTheme="minorHAnsi" w:hAnsiTheme="minorHAnsi"/>
          <w:sz w:val="22"/>
        </w:rPr>
        <w:footnoteReference w:id="30"/>
      </w:r>
      <w:r w:rsidR="00FF60C5" w:rsidRPr="00F2170F">
        <w:rPr>
          <w:rFonts w:asciiTheme="minorHAnsi" w:hAnsiTheme="minorHAnsi"/>
          <w:sz w:val="22"/>
        </w:rPr>
        <w:t>.</w:t>
      </w:r>
      <w:r w:rsidR="00FF60C5" w:rsidRPr="00F2170F">
        <w:rPr>
          <w:rFonts w:asciiTheme="minorHAnsi" w:hAnsiTheme="minorHAnsi"/>
          <w:b/>
          <w:i/>
          <w:sz w:val="22"/>
        </w:rPr>
        <w:t xml:space="preserve"> </w:t>
      </w:r>
      <w:r w:rsidR="00FF60C5" w:rsidRPr="00F2170F">
        <w:rPr>
          <w:rFonts w:asciiTheme="minorHAnsi" w:hAnsiTheme="minorHAnsi" w:cs="Arial"/>
          <w:sz w:val="22"/>
        </w:rPr>
        <w:t>Określa krajowe cele w zakresie udziału energii ze źródeł odnawialnych w sektorze transportowym, sektorze energii elektrycznej, sektorze ogrzewania i chłodzenia w 2020 r. (15%), uwzględniając wpływ innych środków polityki efektywności energetycznej na końcowe zużycie energii oraz odpowiednie środki, które należy podjąć dla osiągnięcia krajowych celów ogólnych w zakresie udziału OZE w wykorzystaniu energii finalnej.</w:t>
      </w:r>
    </w:p>
    <w:p w:rsidR="00426589" w:rsidRPr="00F2170F" w:rsidRDefault="00CE026F" w:rsidP="00726353">
      <w:pPr>
        <w:rPr>
          <w:rFonts w:asciiTheme="minorHAnsi" w:hAnsiTheme="minorHAnsi"/>
          <w:sz w:val="22"/>
        </w:rPr>
      </w:pPr>
      <w:r w:rsidRPr="00F2170F">
        <w:rPr>
          <w:rFonts w:asciiTheme="minorHAnsi" w:hAnsiTheme="minorHAnsi"/>
          <w:b/>
          <w:i/>
          <w:sz w:val="22"/>
        </w:rPr>
        <w:t>Krajowy plan działań dotyczący efektywności energetycznej 2014</w:t>
      </w:r>
      <w:r w:rsidR="00043A45" w:rsidRPr="00F2170F">
        <w:rPr>
          <w:rStyle w:val="Odwoanieprzypisudolnego"/>
          <w:rFonts w:asciiTheme="minorHAnsi" w:hAnsiTheme="minorHAnsi"/>
          <w:sz w:val="22"/>
        </w:rPr>
        <w:footnoteReference w:id="31"/>
      </w:r>
      <w:r w:rsidRPr="00F2170F">
        <w:rPr>
          <w:rFonts w:asciiTheme="minorHAnsi" w:hAnsiTheme="minorHAnsi"/>
          <w:sz w:val="22"/>
        </w:rPr>
        <w:t xml:space="preserve">. </w:t>
      </w:r>
      <w:r w:rsidR="00BA6182" w:rsidRPr="00F2170F">
        <w:rPr>
          <w:rFonts w:asciiTheme="minorHAnsi" w:hAnsiTheme="minorHAnsi"/>
          <w:sz w:val="22"/>
        </w:rPr>
        <w:t>Dokument ten zawiera opis planowanych środków poprawy efektywności energetycznej określających działania mające na celu poprawę efektywności energetycznej w poszczególnych sektorach gospodarki, niezbędnych dla realizacji krajowego celu w zakresie oszczędnego gospodarowania energią na 2016</w:t>
      </w:r>
      <w:r w:rsidR="00043A45" w:rsidRPr="00F2170F">
        <w:rPr>
          <w:rFonts w:asciiTheme="minorHAnsi" w:hAnsiTheme="minorHAnsi"/>
          <w:sz w:val="22"/>
        </w:rPr>
        <w:t xml:space="preserve"> </w:t>
      </w:r>
      <w:r w:rsidR="00BA6182" w:rsidRPr="00F2170F">
        <w:rPr>
          <w:rFonts w:asciiTheme="minorHAnsi" w:hAnsiTheme="minorHAnsi"/>
          <w:sz w:val="22"/>
        </w:rPr>
        <w:t>r., a także środków służących osiągnięciu ogólnego celu w zakresie efektywności energetycznej rozumianego, jako uzyskanie 20% oszczędności w zużyciu energii pierwotnej w Unii Europejskiej do 2020 r.</w:t>
      </w:r>
    </w:p>
    <w:p w:rsidR="0062183C" w:rsidRPr="00F2170F" w:rsidRDefault="0062183C" w:rsidP="00726353">
      <w:pPr>
        <w:rPr>
          <w:rStyle w:val="Uwydatnienie"/>
          <w:rFonts w:asciiTheme="minorHAnsi" w:hAnsiTheme="minorHAnsi" w:cs="Arial"/>
          <w:bCs/>
          <w:i w:val="0"/>
          <w:sz w:val="22"/>
        </w:rPr>
      </w:pPr>
      <w:r w:rsidRPr="00F2170F">
        <w:rPr>
          <w:rFonts w:asciiTheme="minorHAnsi" w:hAnsiTheme="minorHAnsi"/>
          <w:b/>
          <w:i/>
          <w:sz w:val="22"/>
        </w:rPr>
        <w:t>Narodow</w:t>
      </w:r>
      <w:r w:rsidR="00D131A7">
        <w:rPr>
          <w:rFonts w:asciiTheme="minorHAnsi" w:hAnsiTheme="minorHAnsi"/>
          <w:b/>
          <w:i/>
          <w:sz w:val="22"/>
        </w:rPr>
        <w:t>y</w:t>
      </w:r>
      <w:r w:rsidRPr="00F2170F">
        <w:rPr>
          <w:rFonts w:asciiTheme="minorHAnsi" w:hAnsiTheme="minorHAnsi"/>
          <w:b/>
          <w:i/>
          <w:sz w:val="22"/>
        </w:rPr>
        <w:t xml:space="preserve"> </w:t>
      </w:r>
      <w:r w:rsidR="00CE026F" w:rsidRPr="00F2170F">
        <w:rPr>
          <w:rFonts w:asciiTheme="minorHAnsi" w:hAnsiTheme="minorHAnsi"/>
          <w:b/>
          <w:i/>
          <w:sz w:val="22"/>
        </w:rPr>
        <w:t>p</w:t>
      </w:r>
      <w:r w:rsidRPr="00F2170F">
        <w:rPr>
          <w:rFonts w:asciiTheme="minorHAnsi" w:hAnsiTheme="minorHAnsi"/>
          <w:b/>
          <w:i/>
          <w:sz w:val="22"/>
        </w:rPr>
        <w:t xml:space="preserve">rogramu </w:t>
      </w:r>
      <w:r w:rsidR="00CE026F" w:rsidRPr="00F2170F">
        <w:rPr>
          <w:rFonts w:asciiTheme="minorHAnsi" w:hAnsiTheme="minorHAnsi"/>
          <w:b/>
          <w:i/>
          <w:sz w:val="22"/>
        </w:rPr>
        <w:t>r</w:t>
      </w:r>
      <w:r w:rsidRPr="00F2170F">
        <w:rPr>
          <w:rFonts w:asciiTheme="minorHAnsi" w:hAnsiTheme="minorHAnsi"/>
          <w:b/>
          <w:i/>
          <w:sz w:val="22"/>
        </w:rPr>
        <w:t xml:space="preserve">ozwoju </w:t>
      </w:r>
      <w:r w:rsidR="00CE026F" w:rsidRPr="00F2170F">
        <w:rPr>
          <w:rFonts w:asciiTheme="minorHAnsi" w:hAnsiTheme="minorHAnsi"/>
          <w:b/>
          <w:i/>
          <w:sz w:val="22"/>
        </w:rPr>
        <w:t>g</w:t>
      </w:r>
      <w:r w:rsidRPr="00F2170F">
        <w:rPr>
          <w:rFonts w:asciiTheme="minorHAnsi" w:hAnsiTheme="minorHAnsi"/>
          <w:b/>
          <w:i/>
          <w:sz w:val="22"/>
        </w:rPr>
        <w:t xml:space="preserve">ospodarki </w:t>
      </w:r>
      <w:r w:rsidR="00CE026F" w:rsidRPr="00F2170F">
        <w:rPr>
          <w:rFonts w:asciiTheme="minorHAnsi" w:hAnsiTheme="minorHAnsi"/>
          <w:b/>
          <w:i/>
          <w:sz w:val="22"/>
        </w:rPr>
        <w:t>n</w:t>
      </w:r>
      <w:r w:rsidRPr="00F2170F">
        <w:rPr>
          <w:rFonts w:asciiTheme="minorHAnsi" w:hAnsiTheme="minorHAnsi"/>
          <w:b/>
          <w:i/>
          <w:sz w:val="22"/>
        </w:rPr>
        <w:t>iskoemisyjnej</w:t>
      </w:r>
      <w:r w:rsidR="003137C2" w:rsidRPr="00F2170F">
        <w:rPr>
          <w:rFonts w:asciiTheme="minorHAnsi" w:hAnsiTheme="minorHAnsi"/>
          <w:b/>
          <w:i/>
          <w:sz w:val="22"/>
        </w:rPr>
        <w:t xml:space="preserve"> (NPRGN)</w:t>
      </w:r>
      <w:r w:rsidRPr="00F2170F">
        <w:rPr>
          <w:rStyle w:val="Odwoanieprzypisudolnego"/>
          <w:rFonts w:asciiTheme="minorHAnsi" w:hAnsiTheme="minorHAnsi"/>
          <w:sz w:val="22"/>
        </w:rPr>
        <w:footnoteReference w:id="32"/>
      </w:r>
      <w:r w:rsidR="003137C2" w:rsidRPr="00F2170F">
        <w:rPr>
          <w:rFonts w:asciiTheme="minorHAnsi" w:hAnsiTheme="minorHAnsi"/>
          <w:sz w:val="22"/>
        </w:rPr>
        <w:t>.</w:t>
      </w:r>
      <w:r w:rsidRPr="00F2170F">
        <w:rPr>
          <w:rFonts w:asciiTheme="minorHAnsi" w:hAnsiTheme="minorHAnsi"/>
          <w:sz w:val="22"/>
        </w:rPr>
        <w:t xml:space="preserve"> Celem głównym</w:t>
      </w:r>
      <w:r w:rsidR="00C42440" w:rsidRPr="00F2170F">
        <w:rPr>
          <w:rFonts w:asciiTheme="minorHAnsi" w:hAnsiTheme="minorHAnsi"/>
          <w:sz w:val="22"/>
        </w:rPr>
        <w:t xml:space="preserve"> Programu </w:t>
      </w:r>
      <w:r w:rsidRPr="00F2170F">
        <w:rPr>
          <w:rFonts w:asciiTheme="minorHAnsi" w:hAnsiTheme="minorHAnsi"/>
          <w:sz w:val="22"/>
        </w:rPr>
        <w:t>jest: r</w:t>
      </w:r>
      <w:r w:rsidRPr="00F2170F">
        <w:rPr>
          <w:rStyle w:val="Uwydatnienie"/>
          <w:rFonts w:asciiTheme="minorHAnsi" w:hAnsiTheme="minorHAnsi" w:cs="Arial"/>
          <w:bCs/>
          <w:i w:val="0"/>
          <w:sz w:val="22"/>
        </w:rPr>
        <w:t>ozwój gospodarki niskoemisyjnej przy zapewnien</w:t>
      </w:r>
      <w:r w:rsidR="00C42440" w:rsidRPr="00F2170F">
        <w:rPr>
          <w:rStyle w:val="Uwydatnienie"/>
          <w:rFonts w:asciiTheme="minorHAnsi" w:hAnsiTheme="minorHAnsi" w:cs="Arial"/>
          <w:bCs/>
          <w:i w:val="0"/>
          <w:sz w:val="22"/>
        </w:rPr>
        <w:t>iu zrównoważonego rozwoju kraju.</w:t>
      </w:r>
      <w:r w:rsidRPr="00F2170F">
        <w:rPr>
          <w:rStyle w:val="Uwydatnienie"/>
          <w:rFonts w:asciiTheme="minorHAnsi" w:hAnsiTheme="minorHAnsi" w:cs="Arial"/>
          <w:bCs/>
          <w:i w:val="0"/>
          <w:sz w:val="22"/>
        </w:rPr>
        <w:t xml:space="preserve"> </w:t>
      </w:r>
      <w:r w:rsidR="00C42440" w:rsidRPr="00F2170F">
        <w:rPr>
          <w:rStyle w:val="Uwydatnienie"/>
          <w:rFonts w:asciiTheme="minorHAnsi" w:hAnsiTheme="minorHAnsi" w:cs="Arial"/>
          <w:bCs/>
          <w:i w:val="0"/>
          <w:sz w:val="22"/>
        </w:rPr>
        <w:t>C</w:t>
      </w:r>
      <w:r w:rsidRPr="00F2170F">
        <w:rPr>
          <w:rFonts w:asciiTheme="minorHAnsi" w:hAnsiTheme="minorHAnsi" w:cs="Arial"/>
          <w:sz w:val="22"/>
        </w:rPr>
        <w:t>ele szczegółowe dotyczą: r</w:t>
      </w:r>
      <w:r w:rsidRPr="00F2170F">
        <w:rPr>
          <w:rStyle w:val="Uwydatnienie"/>
          <w:rFonts w:asciiTheme="minorHAnsi" w:hAnsiTheme="minorHAnsi" w:cs="Arial"/>
          <w:bCs/>
          <w:i w:val="0"/>
          <w:sz w:val="22"/>
        </w:rPr>
        <w:t>ozwoju niskoemisyjnych  źródeł energii, popraw</w:t>
      </w:r>
      <w:r w:rsidR="00950A12" w:rsidRPr="00F2170F">
        <w:rPr>
          <w:rStyle w:val="Uwydatnienie"/>
          <w:rFonts w:asciiTheme="minorHAnsi" w:hAnsiTheme="minorHAnsi" w:cs="Arial"/>
          <w:bCs/>
          <w:i w:val="0"/>
          <w:sz w:val="22"/>
        </w:rPr>
        <w:t>y</w:t>
      </w:r>
      <w:r w:rsidRPr="00F2170F">
        <w:rPr>
          <w:rStyle w:val="Uwydatnienie"/>
          <w:rFonts w:asciiTheme="minorHAnsi" w:hAnsiTheme="minorHAnsi" w:cs="Arial"/>
          <w:bCs/>
          <w:i w:val="0"/>
          <w:sz w:val="22"/>
        </w:rPr>
        <w:t xml:space="preserve"> efektywności energetycznej, popraw</w:t>
      </w:r>
      <w:r w:rsidR="00950A12" w:rsidRPr="00F2170F">
        <w:rPr>
          <w:rStyle w:val="Uwydatnienie"/>
          <w:rFonts w:asciiTheme="minorHAnsi" w:hAnsiTheme="minorHAnsi" w:cs="Arial"/>
          <w:bCs/>
          <w:i w:val="0"/>
          <w:sz w:val="22"/>
        </w:rPr>
        <w:t>y</w:t>
      </w:r>
      <w:r w:rsidRPr="00F2170F">
        <w:rPr>
          <w:rStyle w:val="Uwydatnienie"/>
          <w:rFonts w:asciiTheme="minorHAnsi" w:hAnsiTheme="minorHAnsi" w:cs="Arial"/>
          <w:bCs/>
          <w:i w:val="0"/>
          <w:sz w:val="22"/>
        </w:rPr>
        <w:t xml:space="preserve"> efektywności gospodarowania surowcami i materiałami, rozwoju i</w:t>
      </w:r>
      <w:r w:rsidR="000E4286">
        <w:rPr>
          <w:rStyle w:val="Uwydatnienie"/>
          <w:rFonts w:asciiTheme="minorHAnsi" w:hAnsiTheme="minorHAnsi" w:cs="Arial"/>
          <w:bCs/>
          <w:i w:val="0"/>
          <w:sz w:val="22"/>
        </w:rPr>
        <w:t> </w:t>
      </w:r>
      <w:r w:rsidRPr="00F2170F">
        <w:rPr>
          <w:rStyle w:val="Uwydatnienie"/>
          <w:rFonts w:asciiTheme="minorHAnsi" w:hAnsiTheme="minorHAnsi" w:cs="Arial"/>
          <w:bCs/>
          <w:i w:val="0"/>
          <w:sz w:val="22"/>
        </w:rPr>
        <w:t>wykorzystan</w:t>
      </w:r>
      <w:r w:rsidR="00C42440" w:rsidRPr="00F2170F">
        <w:rPr>
          <w:rStyle w:val="Uwydatnienie"/>
          <w:rFonts w:asciiTheme="minorHAnsi" w:hAnsiTheme="minorHAnsi" w:cs="Arial"/>
          <w:bCs/>
          <w:i w:val="0"/>
          <w:sz w:val="22"/>
        </w:rPr>
        <w:t xml:space="preserve">ia technologii niskoemisyjnych, </w:t>
      </w:r>
      <w:r w:rsidRPr="00F2170F">
        <w:rPr>
          <w:rStyle w:val="Uwydatnienie"/>
          <w:rFonts w:asciiTheme="minorHAnsi" w:hAnsiTheme="minorHAnsi" w:cs="Arial"/>
          <w:bCs/>
          <w:i w:val="0"/>
          <w:sz w:val="22"/>
        </w:rPr>
        <w:t>zapobiegania powstawaniu oraz popraw</w:t>
      </w:r>
      <w:r w:rsidR="00950A12" w:rsidRPr="00F2170F">
        <w:rPr>
          <w:rStyle w:val="Uwydatnienie"/>
          <w:rFonts w:asciiTheme="minorHAnsi" w:hAnsiTheme="minorHAnsi" w:cs="Arial"/>
          <w:bCs/>
          <w:i w:val="0"/>
          <w:sz w:val="22"/>
        </w:rPr>
        <w:t>y</w:t>
      </w:r>
      <w:r w:rsidRPr="00F2170F">
        <w:rPr>
          <w:rStyle w:val="Uwydatnienie"/>
          <w:rFonts w:asciiTheme="minorHAnsi" w:hAnsiTheme="minorHAnsi" w:cs="Arial"/>
          <w:bCs/>
          <w:i w:val="0"/>
          <w:sz w:val="22"/>
        </w:rPr>
        <w:t xml:space="preserve"> efektywności gospodarowania odpadami, promocji nowych wzorców konsumpcji. Narodowy Program będzie elementem dostosowania gospodarki do wyzwań globalnych i w ramach UE odnośnie przeciwdziałania zmianom klimatu, wykorzystując szanse rozwojowe. </w:t>
      </w:r>
    </w:p>
    <w:p w:rsidR="0062183C" w:rsidRPr="00F2170F" w:rsidRDefault="0062183C" w:rsidP="00726353">
      <w:pPr>
        <w:rPr>
          <w:rFonts w:asciiTheme="minorHAnsi" w:hAnsiTheme="minorHAnsi"/>
          <w:sz w:val="22"/>
        </w:rPr>
      </w:pPr>
      <w:r w:rsidRPr="00F2170F">
        <w:rPr>
          <w:rFonts w:asciiTheme="minorHAnsi" w:hAnsiTheme="minorHAnsi"/>
          <w:b/>
          <w:i/>
          <w:sz w:val="22"/>
        </w:rPr>
        <w:t>Strategiczny plan adaptacji dla sektorów i obszarów wrażliwych n</w:t>
      </w:r>
      <w:r w:rsidR="00BB597B" w:rsidRPr="00F2170F">
        <w:rPr>
          <w:rFonts w:asciiTheme="minorHAnsi" w:hAnsiTheme="minorHAnsi"/>
          <w:b/>
          <w:i/>
          <w:sz w:val="22"/>
        </w:rPr>
        <w:t>a zmiany klimatu do roku 2020 z </w:t>
      </w:r>
      <w:r w:rsidRPr="00F2170F">
        <w:rPr>
          <w:rFonts w:asciiTheme="minorHAnsi" w:hAnsiTheme="minorHAnsi"/>
          <w:b/>
          <w:i/>
          <w:sz w:val="22"/>
        </w:rPr>
        <w:t>perspektywą do roku 2030</w:t>
      </w:r>
      <w:r w:rsidRPr="00F2170F">
        <w:rPr>
          <w:rFonts w:asciiTheme="minorHAnsi" w:hAnsiTheme="minorHAnsi"/>
          <w:b/>
          <w:sz w:val="22"/>
        </w:rPr>
        <w:t xml:space="preserve"> </w:t>
      </w:r>
      <w:r w:rsidRPr="00F2170F">
        <w:rPr>
          <w:rFonts w:asciiTheme="minorHAnsi" w:hAnsiTheme="minorHAnsi"/>
          <w:b/>
          <w:i/>
          <w:sz w:val="22"/>
        </w:rPr>
        <w:t>(SPA 2020)</w:t>
      </w:r>
      <w:r w:rsidRPr="00F2170F">
        <w:rPr>
          <w:rStyle w:val="Odwoanieprzypisudolnego"/>
          <w:rFonts w:asciiTheme="minorHAnsi" w:hAnsiTheme="minorHAnsi"/>
          <w:b/>
          <w:sz w:val="22"/>
        </w:rPr>
        <w:footnoteReference w:id="33"/>
      </w:r>
      <w:r w:rsidRPr="00F2170F">
        <w:rPr>
          <w:rFonts w:asciiTheme="minorHAnsi" w:hAnsiTheme="minorHAnsi"/>
          <w:b/>
          <w:sz w:val="22"/>
        </w:rPr>
        <w:t xml:space="preserve">. </w:t>
      </w:r>
      <w:r w:rsidRPr="00F2170F">
        <w:rPr>
          <w:rFonts w:asciiTheme="minorHAnsi" w:hAnsiTheme="minorHAnsi"/>
          <w:sz w:val="22"/>
        </w:rPr>
        <w:t>Celem głównym dokumentu jest: zapewnienie zrównoważonego rozwoju oraz efektywnego funkcjonowan</w:t>
      </w:r>
      <w:r w:rsidR="00BB597B" w:rsidRPr="00F2170F">
        <w:rPr>
          <w:rFonts w:asciiTheme="minorHAnsi" w:hAnsiTheme="minorHAnsi"/>
          <w:sz w:val="22"/>
        </w:rPr>
        <w:t>ia gospodarki i społeczeństwa w </w:t>
      </w:r>
      <w:r w:rsidRPr="00F2170F">
        <w:rPr>
          <w:rFonts w:asciiTheme="minorHAnsi" w:hAnsiTheme="minorHAnsi"/>
          <w:sz w:val="22"/>
        </w:rPr>
        <w:t xml:space="preserve">warunkach zmian klimatu. Cele szczegółowe to: zapewnienie </w:t>
      </w:r>
      <w:r w:rsidR="00BB597B" w:rsidRPr="00F2170F">
        <w:rPr>
          <w:rFonts w:asciiTheme="minorHAnsi" w:hAnsiTheme="minorHAnsi"/>
          <w:sz w:val="22"/>
        </w:rPr>
        <w:t>bezpieczeństwa energetycznego i </w:t>
      </w:r>
      <w:r w:rsidRPr="00F2170F">
        <w:rPr>
          <w:rFonts w:asciiTheme="minorHAnsi" w:hAnsiTheme="minorHAnsi"/>
          <w:sz w:val="22"/>
        </w:rPr>
        <w:t>dobrego stanu środowiska, skuteczna adaptacja do zmian klimatu na obszarach wiejskich, rozwój transportu w warunkach zmian klimatu, zapewnienie zrówno</w:t>
      </w:r>
      <w:r w:rsidR="00BB597B" w:rsidRPr="00F2170F">
        <w:rPr>
          <w:rFonts w:asciiTheme="minorHAnsi" w:hAnsiTheme="minorHAnsi"/>
          <w:sz w:val="22"/>
        </w:rPr>
        <w:t>ważonego rozwoju regionalnego i </w:t>
      </w:r>
      <w:r w:rsidRPr="00F2170F">
        <w:rPr>
          <w:rFonts w:asciiTheme="minorHAnsi" w:hAnsiTheme="minorHAnsi"/>
          <w:sz w:val="22"/>
        </w:rPr>
        <w:t xml:space="preserve">lokalnego </w:t>
      </w:r>
      <w:r w:rsidR="00726353" w:rsidRPr="00F2170F">
        <w:rPr>
          <w:rFonts w:asciiTheme="minorHAnsi" w:hAnsiTheme="minorHAnsi"/>
          <w:sz w:val="22"/>
        </w:rPr>
        <w:t xml:space="preserve"> </w:t>
      </w:r>
      <w:r w:rsidRPr="00F2170F">
        <w:rPr>
          <w:rFonts w:asciiTheme="minorHAnsi" w:hAnsiTheme="minorHAnsi"/>
          <w:sz w:val="22"/>
        </w:rPr>
        <w:t>z uwzględnieniem zmian klimatu, stymulowanie innow</w:t>
      </w:r>
      <w:r w:rsidR="00BB597B" w:rsidRPr="00F2170F">
        <w:rPr>
          <w:rFonts w:asciiTheme="minorHAnsi" w:hAnsiTheme="minorHAnsi"/>
          <w:sz w:val="22"/>
        </w:rPr>
        <w:t>acji sprzyjających adaptacji do </w:t>
      </w:r>
      <w:r w:rsidRPr="00F2170F">
        <w:rPr>
          <w:rFonts w:asciiTheme="minorHAnsi" w:hAnsiTheme="minorHAnsi"/>
          <w:sz w:val="22"/>
        </w:rPr>
        <w:t>zmian klimatu, kształtowanie postaw społecznych sprzyjających adaptacji do zmian klimatu.</w:t>
      </w:r>
    </w:p>
    <w:p w:rsidR="0008353B" w:rsidRPr="00F2170F" w:rsidRDefault="005F3FF4" w:rsidP="00726353">
      <w:pPr>
        <w:rPr>
          <w:rFonts w:asciiTheme="minorHAnsi" w:hAnsiTheme="minorHAnsi" w:cs="Arial"/>
          <w:bCs/>
          <w:sz w:val="22"/>
        </w:rPr>
      </w:pPr>
      <w:r w:rsidRPr="00F2170F">
        <w:rPr>
          <w:rFonts w:asciiTheme="minorHAnsi" w:hAnsiTheme="minorHAnsi"/>
          <w:b/>
          <w:i/>
          <w:sz w:val="22"/>
        </w:rPr>
        <w:t>Polityka wodna państwa do roku 2030</w:t>
      </w:r>
      <w:r w:rsidRPr="00F2170F">
        <w:rPr>
          <w:rStyle w:val="Odwoanieprzypisudolnego"/>
          <w:rFonts w:asciiTheme="minorHAnsi" w:hAnsiTheme="minorHAnsi"/>
          <w:sz w:val="22"/>
        </w:rPr>
        <w:footnoteReference w:id="34"/>
      </w:r>
      <w:r w:rsidR="0008353B" w:rsidRPr="00F2170F">
        <w:rPr>
          <w:rFonts w:asciiTheme="minorHAnsi" w:hAnsiTheme="minorHAnsi"/>
          <w:b/>
          <w:sz w:val="22"/>
        </w:rPr>
        <w:t xml:space="preserve">. </w:t>
      </w:r>
      <w:r w:rsidR="0008353B" w:rsidRPr="00F2170F">
        <w:rPr>
          <w:rFonts w:asciiTheme="minorHAnsi" w:hAnsiTheme="minorHAnsi"/>
          <w:sz w:val="22"/>
        </w:rPr>
        <w:t xml:space="preserve">Celem </w:t>
      </w:r>
      <w:r w:rsidR="00852603" w:rsidRPr="00F2170F">
        <w:rPr>
          <w:rFonts w:asciiTheme="minorHAnsi" w:hAnsiTheme="minorHAnsi"/>
          <w:sz w:val="22"/>
        </w:rPr>
        <w:t>nadrzędnym Polityki</w:t>
      </w:r>
      <w:r w:rsidR="0008353B" w:rsidRPr="00F2170F">
        <w:rPr>
          <w:rFonts w:asciiTheme="minorHAnsi" w:hAnsiTheme="minorHAnsi"/>
          <w:sz w:val="22"/>
        </w:rPr>
        <w:t xml:space="preserve"> jest z</w:t>
      </w:r>
      <w:r w:rsidR="0008353B" w:rsidRPr="00F2170F">
        <w:rPr>
          <w:rFonts w:asciiTheme="minorHAnsi" w:hAnsiTheme="minorHAnsi" w:cs="Arial"/>
          <w:bCs/>
          <w:sz w:val="22"/>
        </w:rPr>
        <w:t xml:space="preserve">apewnienie powszechnego dostępu do czystej i zdrowej wody oraz istotne ograniczenie zagrożeń spowodowanych przez powodzie </w:t>
      </w:r>
      <w:r w:rsidR="00726353" w:rsidRPr="00F2170F">
        <w:rPr>
          <w:rFonts w:asciiTheme="minorHAnsi" w:hAnsiTheme="minorHAnsi" w:cs="Arial"/>
          <w:bCs/>
          <w:sz w:val="22"/>
        </w:rPr>
        <w:t xml:space="preserve"> </w:t>
      </w:r>
      <w:r w:rsidR="0008353B" w:rsidRPr="00F2170F">
        <w:rPr>
          <w:rFonts w:asciiTheme="minorHAnsi" w:hAnsiTheme="minorHAnsi" w:cs="Arial"/>
          <w:bCs/>
          <w:sz w:val="22"/>
        </w:rPr>
        <w:t xml:space="preserve">i suszę w połączeniu z </w:t>
      </w:r>
      <w:r w:rsidR="00BB597B" w:rsidRPr="00F2170F">
        <w:rPr>
          <w:rFonts w:asciiTheme="minorHAnsi" w:hAnsiTheme="minorHAnsi" w:cs="Arial"/>
          <w:bCs/>
          <w:sz w:val="22"/>
        </w:rPr>
        <w:t>utrzymaniem dobrego stanu wód i </w:t>
      </w:r>
      <w:r w:rsidR="0008353B" w:rsidRPr="00F2170F">
        <w:rPr>
          <w:rFonts w:asciiTheme="minorHAnsi" w:hAnsiTheme="minorHAnsi" w:cs="Arial"/>
          <w:bCs/>
          <w:sz w:val="22"/>
        </w:rPr>
        <w:t>związanych z nimi ekosystemów przy zaspokojeniu potrzeb wodnych gospodarki kraju, poprawie spójności terytorialnej i dążeniu do wyrównania dysproporcji międzyregionalnych.</w:t>
      </w:r>
      <w:r w:rsidR="00BA0B51" w:rsidRPr="00F2170F">
        <w:rPr>
          <w:rFonts w:asciiTheme="minorHAnsi" w:hAnsiTheme="minorHAnsi" w:cs="Arial"/>
          <w:bCs/>
          <w:sz w:val="22"/>
        </w:rPr>
        <w:t xml:space="preserve"> Wśród celów strategicznych jest </w:t>
      </w:r>
      <w:r w:rsidR="00852603" w:rsidRPr="00F2170F">
        <w:rPr>
          <w:rFonts w:asciiTheme="minorHAnsi" w:hAnsiTheme="minorHAnsi" w:cs="Arial"/>
          <w:bCs/>
          <w:sz w:val="22"/>
        </w:rPr>
        <w:t>z</w:t>
      </w:r>
      <w:r w:rsidR="00BA0B51" w:rsidRPr="00F2170F">
        <w:rPr>
          <w:rFonts w:asciiTheme="minorHAnsi" w:hAnsiTheme="minorHAnsi" w:cs="Arial"/>
          <w:sz w:val="22"/>
        </w:rPr>
        <w:t>apewnienie dostępu do zasobów wodnych dla zaspokojenia potrzeb ludności, środowiska naturalnego oraz społecznie i ekonomicznie uzasadnionych potrzeb wodnych gospodarki</w:t>
      </w:r>
      <w:r w:rsidR="00852603" w:rsidRPr="00F2170F">
        <w:rPr>
          <w:rFonts w:asciiTheme="minorHAnsi" w:hAnsiTheme="minorHAnsi" w:cs="Arial"/>
          <w:sz w:val="22"/>
        </w:rPr>
        <w:t>, a tym z</w:t>
      </w:r>
      <w:r w:rsidR="00852603" w:rsidRPr="00F2170F">
        <w:rPr>
          <w:rFonts w:asciiTheme="minorHAnsi" w:hAnsiTheme="minorHAnsi" w:cs="Arial"/>
          <w:bCs/>
          <w:sz w:val="22"/>
        </w:rPr>
        <w:t>większenie udziału hydroenergetyki w bilansie energetycznym kraju</w:t>
      </w:r>
      <w:r w:rsidR="00BB597B" w:rsidRPr="00F2170F">
        <w:rPr>
          <w:rFonts w:asciiTheme="minorHAnsi" w:hAnsiTheme="minorHAnsi" w:cs="Arial"/>
          <w:bCs/>
          <w:sz w:val="22"/>
        </w:rPr>
        <w:t>.</w:t>
      </w:r>
    </w:p>
    <w:p w:rsidR="0099653D" w:rsidRPr="00F2170F" w:rsidRDefault="00D30AC9" w:rsidP="00726353">
      <w:pPr>
        <w:rPr>
          <w:rFonts w:asciiTheme="minorHAnsi" w:hAnsiTheme="minorHAnsi"/>
          <w:sz w:val="22"/>
        </w:rPr>
      </w:pPr>
      <w:r w:rsidRPr="00F2170F">
        <w:rPr>
          <w:rFonts w:asciiTheme="minorHAnsi" w:hAnsiTheme="minorHAnsi"/>
          <w:b/>
          <w:i/>
          <w:sz w:val="22"/>
        </w:rPr>
        <w:t>Krajowy program</w:t>
      </w:r>
      <w:r w:rsidR="0099653D" w:rsidRPr="00F2170F">
        <w:rPr>
          <w:rFonts w:asciiTheme="minorHAnsi" w:hAnsiTheme="minorHAnsi"/>
          <w:b/>
          <w:i/>
          <w:sz w:val="22"/>
        </w:rPr>
        <w:t xml:space="preserve"> zapobiegania powstawaniu odpadów</w:t>
      </w:r>
      <w:r w:rsidRPr="00F2170F">
        <w:rPr>
          <w:rStyle w:val="Odwoanieprzypisudolnego"/>
          <w:rFonts w:asciiTheme="minorHAnsi" w:hAnsiTheme="minorHAnsi"/>
          <w:b/>
          <w:i/>
          <w:sz w:val="22"/>
        </w:rPr>
        <w:footnoteReference w:id="35"/>
      </w:r>
      <w:r w:rsidRPr="00F2170F">
        <w:rPr>
          <w:rFonts w:asciiTheme="minorHAnsi" w:hAnsiTheme="minorHAnsi"/>
          <w:b/>
          <w:i/>
          <w:sz w:val="22"/>
        </w:rPr>
        <w:t xml:space="preserve"> </w:t>
      </w:r>
      <w:r w:rsidR="00D72123" w:rsidRPr="00F2170F">
        <w:rPr>
          <w:rFonts w:asciiTheme="minorHAnsi" w:hAnsiTheme="minorHAnsi"/>
          <w:sz w:val="22"/>
        </w:rPr>
        <w:t>Podstawowym celem strategicznym dla Polski jest rozwój zrównoważonej gospodarki opartej na efektywniejszym wykorzystaniu zasobów, poszanowaniu środowiska i osiągnięciu wyższej konkurencyjności, dzięki wykorzystaniu technologii o niższym zapotrzebowaniu na surowce i energię oraz umożliwiającej wykorzystanie surowców wtórnych i odnawialnych źródeł energii. Zapobieganie powstawaniu odpadów powinno być postrzegane jako istotny element w kontekście realizacji tego celu strategicznego. Program określa hierarchię postępowania z odpadami oraz cele dla poszczególnych rodzajów odpadów. Ograniczenie powstawania odpadów wpłynie na zmniejszenie emisji gazów cieplarnianych ze składowisk odpadów.</w:t>
      </w:r>
    </w:p>
    <w:p w:rsidR="0099653D" w:rsidRPr="00F2170F" w:rsidRDefault="0099653D" w:rsidP="00726353">
      <w:pPr>
        <w:rPr>
          <w:rFonts w:asciiTheme="minorHAnsi" w:hAnsiTheme="minorHAnsi"/>
          <w:sz w:val="22"/>
        </w:rPr>
      </w:pPr>
      <w:r w:rsidRPr="00F2170F">
        <w:rPr>
          <w:rFonts w:asciiTheme="minorHAnsi" w:hAnsiTheme="minorHAnsi"/>
          <w:b/>
          <w:i/>
          <w:sz w:val="22"/>
        </w:rPr>
        <w:t>Kr</w:t>
      </w:r>
      <w:r w:rsidR="00D72123" w:rsidRPr="00F2170F">
        <w:rPr>
          <w:rFonts w:asciiTheme="minorHAnsi" w:hAnsiTheme="minorHAnsi"/>
          <w:b/>
          <w:i/>
          <w:sz w:val="22"/>
        </w:rPr>
        <w:t>ajowy plan gospodarki odpadowej</w:t>
      </w:r>
      <w:r w:rsidR="0060178D" w:rsidRPr="00F2170F">
        <w:rPr>
          <w:rFonts w:asciiTheme="minorHAnsi" w:hAnsiTheme="minorHAnsi"/>
          <w:b/>
          <w:i/>
          <w:sz w:val="22"/>
        </w:rPr>
        <w:t xml:space="preserve"> </w:t>
      </w:r>
      <w:r w:rsidR="0060178D" w:rsidRPr="00F2170F">
        <w:rPr>
          <w:rFonts w:asciiTheme="minorHAnsi" w:hAnsiTheme="minorHAnsi"/>
          <w:sz w:val="22"/>
        </w:rPr>
        <w:t>(</w:t>
      </w:r>
      <w:r w:rsidR="00661380" w:rsidRPr="00F2170F">
        <w:rPr>
          <w:rFonts w:asciiTheme="minorHAnsi" w:hAnsiTheme="minorHAnsi"/>
          <w:sz w:val="22"/>
        </w:rPr>
        <w:t>Obecnie trwają prace nad aktualizacja Planu</w:t>
      </w:r>
      <w:r w:rsidR="007B2D1F" w:rsidRPr="00F2170F">
        <w:rPr>
          <w:rFonts w:asciiTheme="minorHAnsi" w:hAnsiTheme="minorHAnsi"/>
          <w:sz w:val="22"/>
        </w:rPr>
        <w:t>)</w:t>
      </w:r>
      <w:r w:rsidR="00661380" w:rsidRPr="00F2170F">
        <w:rPr>
          <w:rStyle w:val="Odwoanieprzypisudolnego"/>
          <w:rFonts w:asciiTheme="minorHAnsi" w:hAnsiTheme="minorHAnsi"/>
          <w:sz w:val="22"/>
        </w:rPr>
        <w:footnoteReference w:id="36"/>
      </w:r>
      <w:r w:rsidR="00D72123" w:rsidRPr="00F2170F">
        <w:rPr>
          <w:rFonts w:asciiTheme="minorHAnsi" w:hAnsiTheme="minorHAnsi"/>
          <w:sz w:val="22"/>
        </w:rPr>
        <w:t xml:space="preserve"> </w:t>
      </w:r>
      <w:r w:rsidR="00661380" w:rsidRPr="00F2170F">
        <w:rPr>
          <w:rFonts w:asciiTheme="minorHAnsi" w:hAnsiTheme="minorHAnsi"/>
          <w:sz w:val="22"/>
        </w:rPr>
        <w:t xml:space="preserve">Potrzeba aktualizacji wynika m. in. z zaleceń Komisji Europejskiej w związku z wprowadzeniem nowych regulacji w tym przedmiocie i wyzwań wynikających z dokumentów strategicznych UE, w tym Strategii </w:t>
      </w:r>
      <w:r w:rsidR="00661380" w:rsidRPr="00F2170F">
        <w:rPr>
          <w:rFonts w:asciiTheme="minorHAnsi" w:hAnsiTheme="minorHAnsi"/>
          <w:i/>
          <w:sz w:val="22"/>
        </w:rPr>
        <w:t>Europa 2020</w:t>
      </w:r>
      <w:r w:rsidR="00661380" w:rsidRPr="00F2170F">
        <w:rPr>
          <w:rFonts w:asciiTheme="minorHAnsi" w:hAnsiTheme="minorHAnsi"/>
          <w:sz w:val="22"/>
        </w:rPr>
        <w:t xml:space="preserve">. Plan określa cele </w:t>
      </w:r>
      <w:r w:rsidR="0062270C" w:rsidRPr="00F2170F">
        <w:rPr>
          <w:rFonts w:asciiTheme="minorHAnsi" w:hAnsiTheme="minorHAnsi"/>
          <w:sz w:val="22"/>
        </w:rPr>
        <w:t>w zakresie gospodarki odpadami do 2020 r. Dotrzymanie wyznaczonych celów wpłynie na ograniczenie ilości odp</w:t>
      </w:r>
      <w:r w:rsidR="00A02D1D">
        <w:rPr>
          <w:rFonts w:asciiTheme="minorHAnsi" w:hAnsiTheme="minorHAnsi"/>
          <w:sz w:val="22"/>
        </w:rPr>
        <w:t>adów składowanych co wpłynie na </w:t>
      </w:r>
      <w:r w:rsidR="0062270C" w:rsidRPr="00F2170F">
        <w:rPr>
          <w:rFonts w:asciiTheme="minorHAnsi" w:hAnsiTheme="minorHAnsi"/>
          <w:sz w:val="22"/>
        </w:rPr>
        <w:t>ograniczenie emisji gazów cieplarnianych.</w:t>
      </w:r>
    </w:p>
    <w:p w:rsidR="00913A71" w:rsidRPr="00F2170F" w:rsidRDefault="00B119C5" w:rsidP="00726353">
      <w:pPr>
        <w:rPr>
          <w:rFonts w:asciiTheme="minorHAnsi" w:hAnsiTheme="minorHAnsi"/>
          <w:sz w:val="22"/>
        </w:rPr>
      </w:pPr>
      <w:r w:rsidRPr="00F2170F">
        <w:rPr>
          <w:rFonts w:asciiTheme="minorHAnsi" w:hAnsiTheme="minorHAnsi"/>
          <w:b/>
          <w:sz w:val="22"/>
        </w:rPr>
        <w:t>Umowa Partnerstwa</w:t>
      </w:r>
      <w:r w:rsidR="000A6287" w:rsidRPr="00F2170F">
        <w:rPr>
          <w:rStyle w:val="Odwoanieprzypisudolnego"/>
          <w:rFonts w:asciiTheme="minorHAnsi" w:hAnsiTheme="minorHAnsi"/>
          <w:b/>
          <w:sz w:val="22"/>
        </w:rPr>
        <w:footnoteReference w:id="37"/>
      </w:r>
      <w:r w:rsidR="000A6287" w:rsidRPr="00F2170F">
        <w:rPr>
          <w:rFonts w:asciiTheme="minorHAnsi" w:hAnsiTheme="minorHAnsi"/>
          <w:sz w:val="22"/>
        </w:rPr>
        <w:t xml:space="preserve">. </w:t>
      </w:r>
      <w:r w:rsidR="005664B2" w:rsidRPr="00F2170F">
        <w:rPr>
          <w:rFonts w:asciiTheme="minorHAnsi" w:hAnsiTheme="minorHAnsi"/>
          <w:sz w:val="22"/>
        </w:rPr>
        <w:t>Założenia Umowy stanowią podstawę do przygotowania programów operacyjnych. Dokument określa m.</w:t>
      </w:r>
      <w:r w:rsidR="00785F01" w:rsidRPr="00F2170F">
        <w:rPr>
          <w:rFonts w:asciiTheme="minorHAnsi" w:hAnsiTheme="minorHAnsi"/>
          <w:sz w:val="22"/>
        </w:rPr>
        <w:t xml:space="preserve"> </w:t>
      </w:r>
      <w:r w:rsidR="005664B2" w:rsidRPr="00F2170F">
        <w:rPr>
          <w:rFonts w:asciiTheme="minorHAnsi" w:hAnsiTheme="minorHAnsi"/>
          <w:sz w:val="22"/>
        </w:rPr>
        <w:t>in.: cele i kierunki wsparcia funduszy objętych Wspólnymi Ramami Strategicznymi, strukturę programów operacyjnych na poziomie krajowym i regionalnym, mechanizmy działania instrumentów terytorialnych, zarys finansowania środkami europejskimi</w:t>
      </w:r>
      <w:r w:rsidR="001A46A4" w:rsidRPr="00F2170F">
        <w:rPr>
          <w:rFonts w:asciiTheme="minorHAnsi" w:hAnsiTheme="minorHAnsi"/>
          <w:sz w:val="22"/>
        </w:rPr>
        <w:t xml:space="preserve"> oraz</w:t>
      </w:r>
      <w:r w:rsidR="005664B2" w:rsidRPr="00F2170F">
        <w:rPr>
          <w:rFonts w:asciiTheme="minorHAnsi" w:hAnsiTheme="minorHAnsi"/>
          <w:sz w:val="22"/>
        </w:rPr>
        <w:t xml:space="preserve"> zarys systemu wdrażania Umowy Partnerstwa. W latach 2014</w:t>
      </w:r>
      <w:r w:rsidR="001A46A4" w:rsidRPr="00F2170F">
        <w:rPr>
          <w:rFonts w:asciiTheme="minorHAnsi" w:hAnsiTheme="minorHAnsi"/>
          <w:sz w:val="22"/>
        </w:rPr>
        <w:t xml:space="preserve"> – </w:t>
      </w:r>
      <w:r w:rsidR="005664B2" w:rsidRPr="00F2170F">
        <w:rPr>
          <w:rFonts w:asciiTheme="minorHAnsi" w:hAnsiTheme="minorHAnsi"/>
          <w:sz w:val="22"/>
        </w:rPr>
        <w:t>2020 środki UE muszą być przeznaczane na cele związane z rozwojem kraju, które wpisują się w Strategię Europa 2020 oraz gwarantują największe efekty mnożnikowe w sferze społecznej, gospodarczej, instytucjonalnej, jak również w wymiarze terytorialnym.</w:t>
      </w:r>
    </w:p>
    <w:p w:rsidR="005664B2" w:rsidRPr="00F2170F" w:rsidRDefault="005664B2" w:rsidP="00726353">
      <w:pPr>
        <w:rPr>
          <w:rFonts w:asciiTheme="minorHAnsi" w:hAnsiTheme="minorHAnsi"/>
          <w:sz w:val="22"/>
        </w:rPr>
      </w:pPr>
      <w:r w:rsidRPr="00F2170F">
        <w:rPr>
          <w:rFonts w:asciiTheme="minorHAnsi" w:hAnsiTheme="minorHAnsi"/>
          <w:b/>
          <w:sz w:val="22"/>
        </w:rPr>
        <w:t>Krajowa strategia różnorodności biologicznej</w:t>
      </w:r>
      <w:r w:rsidRPr="00F2170F">
        <w:rPr>
          <w:rStyle w:val="Odwoanieprzypisudolnego"/>
          <w:rFonts w:asciiTheme="minorHAnsi" w:hAnsiTheme="minorHAnsi"/>
          <w:b/>
          <w:sz w:val="22"/>
        </w:rPr>
        <w:footnoteReference w:id="38"/>
      </w:r>
      <w:r w:rsidRPr="00F2170F">
        <w:rPr>
          <w:rFonts w:asciiTheme="minorHAnsi" w:hAnsiTheme="minorHAnsi"/>
          <w:sz w:val="22"/>
        </w:rPr>
        <w:t xml:space="preserve">. </w:t>
      </w:r>
      <w:r w:rsidR="008D6CF8" w:rsidRPr="00F2170F">
        <w:rPr>
          <w:rFonts w:asciiTheme="minorHAnsi" w:hAnsiTheme="minorHAnsi"/>
          <w:sz w:val="22"/>
        </w:rPr>
        <w:t>Polska należy do krajów o dużym zróżnicowaniu przyrodniczym. Różnorodność biologiczna w tej strefie klimat</w:t>
      </w:r>
      <w:r w:rsidR="00A02D1D">
        <w:rPr>
          <w:rFonts w:asciiTheme="minorHAnsi" w:hAnsiTheme="minorHAnsi"/>
          <w:sz w:val="22"/>
        </w:rPr>
        <w:t>ycznej należy do najbogatszej w </w:t>
      </w:r>
      <w:r w:rsidR="008D6CF8" w:rsidRPr="00F2170F">
        <w:rPr>
          <w:rFonts w:asciiTheme="minorHAnsi" w:hAnsiTheme="minorHAnsi"/>
          <w:sz w:val="22"/>
        </w:rPr>
        <w:t>Europie. W efekcie pośrednich i bezpośrednich oddziaływań na przyrodę z obszaru Polski ustąpiło lub wyginęło 16 gatunków kręgowców, w tym 10 gatunków ptaków, 4 gatunki ssaków oraz po jednym gatunku ryb i gadów, przy czym ponad 60% z nich zanikło w przeciągu ostatnich 40 lat. Ograniczenie występujących zagrożeń oraz stworzenie warunków zapewniających zachowanie różnorodności biologicznej na wszystkich poziomach jej organizacji wymaga działań systemowych, przy aktywnym zaangażowaniu całego społeczeństwa. Powinny by</w:t>
      </w:r>
      <w:r w:rsidR="00A02D1D">
        <w:rPr>
          <w:rFonts w:asciiTheme="minorHAnsi" w:hAnsiTheme="minorHAnsi"/>
          <w:sz w:val="22"/>
        </w:rPr>
        <w:t>ć one realizowane kompleksowo i </w:t>
      </w:r>
      <w:r w:rsidR="008D6CF8" w:rsidRPr="00F2170F">
        <w:rPr>
          <w:rFonts w:asciiTheme="minorHAnsi" w:hAnsiTheme="minorHAnsi"/>
          <w:sz w:val="22"/>
        </w:rPr>
        <w:t>uwzględniać wszelkie najistotniejsze potrzeby, w tym wynikające z zawartych przez Polskę zobowiązań międzynarodowych, zapewniając efektywną ochronę i zrównoważone użytkowanie zasobów przyrody.</w:t>
      </w:r>
    </w:p>
    <w:p w:rsidR="008D6CF8" w:rsidRPr="00F2170F" w:rsidRDefault="008D6CF8" w:rsidP="00726353">
      <w:pPr>
        <w:rPr>
          <w:rFonts w:asciiTheme="minorHAnsi" w:hAnsiTheme="minorHAnsi"/>
          <w:sz w:val="22"/>
        </w:rPr>
      </w:pPr>
      <w:r w:rsidRPr="00F2170F">
        <w:rPr>
          <w:rFonts w:asciiTheme="minorHAnsi" w:hAnsiTheme="minorHAnsi"/>
          <w:b/>
          <w:sz w:val="22"/>
        </w:rPr>
        <w:t>Plan gospodarowania wodami</w:t>
      </w:r>
      <w:r w:rsidR="00382C82" w:rsidRPr="00F2170F">
        <w:rPr>
          <w:rStyle w:val="Odwoanieprzypisudolnego"/>
          <w:rFonts w:asciiTheme="minorHAnsi" w:hAnsiTheme="minorHAnsi"/>
          <w:b/>
          <w:sz w:val="22"/>
        </w:rPr>
        <w:footnoteReference w:id="39"/>
      </w:r>
      <w:r w:rsidRPr="00F2170F">
        <w:rPr>
          <w:rFonts w:asciiTheme="minorHAnsi" w:hAnsiTheme="minorHAnsi"/>
          <w:sz w:val="22"/>
        </w:rPr>
        <w:t xml:space="preserve">. </w:t>
      </w:r>
      <w:r w:rsidR="00725799" w:rsidRPr="00F2170F">
        <w:rPr>
          <w:rFonts w:asciiTheme="minorHAnsi" w:hAnsiTheme="minorHAnsi"/>
          <w:sz w:val="22"/>
        </w:rPr>
        <w:t xml:space="preserve">Zapisy Ramowej Dyrektywy Wodnej </w:t>
      </w:r>
      <w:r w:rsidR="00A02D1D">
        <w:rPr>
          <w:rFonts w:asciiTheme="minorHAnsi" w:hAnsiTheme="minorHAnsi"/>
          <w:sz w:val="22"/>
        </w:rPr>
        <w:t>2000/60/WE z dnia 23 </w:t>
      </w:r>
      <w:r w:rsidR="00382C82" w:rsidRPr="00F2170F">
        <w:rPr>
          <w:rFonts w:asciiTheme="minorHAnsi" w:hAnsiTheme="minorHAnsi"/>
          <w:sz w:val="22"/>
        </w:rPr>
        <w:t xml:space="preserve">października 2000 r. </w:t>
      </w:r>
      <w:r w:rsidR="00725799" w:rsidRPr="00F2170F">
        <w:rPr>
          <w:rFonts w:asciiTheme="minorHAnsi" w:hAnsiTheme="minorHAnsi"/>
          <w:sz w:val="22"/>
        </w:rPr>
        <w:t xml:space="preserve">wprowadzają system planowania gospodarowania wodami w podziale na obszary dorzeczy. </w:t>
      </w:r>
      <w:r w:rsidR="001A46A4" w:rsidRPr="00F2170F">
        <w:rPr>
          <w:rFonts w:asciiTheme="minorHAnsi" w:hAnsiTheme="minorHAnsi"/>
          <w:sz w:val="22"/>
        </w:rPr>
        <w:t>Zostaną one opracowane d</w:t>
      </w:r>
      <w:r w:rsidR="00725799" w:rsidRPr="00F2170F">
        <w:rPr>
          <w:rFonts w:asciiTheme="minorHAnsi" w:hAnsiTheme="minorHAnsi"/>
          <w:sz w:val="22"/>
        </w:rPr>
        <w:t>la potrze</w:t>
      </w:r>
      <w:r w:rsidR="001A46A4" w:rsidRPr="00F2170F">
        <w:rPr>
          <w:rFonts w:asciiTheme="minorHAnsi" w:hAnsiTheme="minorHAnsi"/>
          <w:sz w:val="22"/>
        </w:rPr>
        <w:t>b osiągnięcia dobrego stanu wód</w:t>
      </w:r>
      <w:r w:rsidR="00382C82" w:rsidRPr="00F2170F">
        <w:rPr>
          <w:rFonts w:asciiTheme="minorHAnsi" w:hAnsiTheme="minorHAnsi"/>
          <w:sz w:val="22"/>
        </w:rPr>
        <w:t xml:space="preserve">. </w:t>
      </w:r>
      <w:r w:rsidR="005E35BE" w:rsidRPr="00F2170F">
        <w:rPr>
          <w:rFonts w:asciiTheme="minorHAnsi" w:hAnsiTheme="minorHAnsi"/>
          <w:sz w:val="22"/>
        </w:rPr>
        <w:t>Według Dyrektywy plany gospodarowania wodami są narzędziem planistycznym, które ma usprawnić proces osiągania celów środowiskowych. Stanowić one będą fundament podejmowania decyzji mających wpływ na stan zasobów wodnych oraz zasady gospodarowania wodami w przyszłości. Plany będą miały wpływ nie tylko na kształtowanie gospodarki wodnej, ale takż</w:t>
      </w:r>
      <w:r w:rsidR="00A02D1D">
        <w:rPr>
          <w:rFonts w:asciiTheme="minorHAnsi" w:hAnsiTheme="minorHAnsi"/>
          <w:sz w:val="22"/>
        </w:rPr>
        <w:t>e na inne sektory gospodarki, w </w:t>
      </w:r>
      <w:r w:rsidR="005E35BE" w:rsidRPr="00F2170F">
        <w:rPr>
          <w:rFonts w:asciiTheme="minorHAnsi" w:hAnsiTheme="minorHAnsi"/>
          <w:sz w:val="22"/>
        </w:rPr>
        <w:t xml:space="preserve">tym: przemysł, rolnictwo, leśnictwo, </w:t>
      </w:r>
      <w:r w:rsidR="00324C81" w:rsidRPr="00F2170F">
        <w:rPr>
          <w:rFonts w:asciiTheme="minorHAnsi" w:hAnsiTheme="minorHAnsi"/>
          <w:sz w:val="22"/>
        </w:rPr>
        <w:t>gospodarkę</w:t>
      </w:r>
      <w:r w:rsidR="005E35BE" w:rsidRPr="00F2170F">
        <w:rPr>
          <w:rFonts w:asciiTheme="minorHAnsi" w:hAnsiTheme="minorHAnsi"/>
          <w:sz w:val="22"/>
        </w:rPr>
        <w:t xml:space="preserve"> komunalną</w:t>
      </w:r>
      <w:r w:rsidR="00324C81" w:rsidRPr="00F2170F">
        <w:rPr>
          <w:rFonts w:asciiTheme="minorHAnsi" w:hAnsiTheme="minorHAnsi"/>
          <w:sz w:val="22"/>
        </w:rPr>
        <w:t>, transport, rybołówstwo c</w:t>
      </w:r>
      <w:r w:rsidR="001A46A4" w:rsidRPr="00F2170F">
        <w:rPr>
          <w:rFonts w:asciiTheme="minorHAnsi" w:hAnsiTheme="minorHAnsi"/>
          <w:sz w:val="22"/>
        </w:rPr>
        <w:t>zy turystykę. Powinny też zostać</w:t>
      </w:r>
      <w:r w:rsidR="00324C81" w:rsidRPr="00F2170F">
        <w:rPr>
          <w:rFonts w:asciiTheme="minorHAnsi" w:hAnsiTheme="minorHAnsi"/>
          <w:sz w:val="22"/>
        </w:rPr>
        <w:t xml:space="preserve"> uwzględnione w dokumentach planis</w:t>
      </w:r>
      <w:r w:rsidR="00A02D1D">
        <w:rPr>
          <w:rFonts w:asciiTheme="minorHAnsi" w:hAnsiTheme="minorHAnsi"/>
          <w:sz w:val="22"/>
        </w:rPr>
        <w:t>tycznych na poziomie krajowym i </w:t>
      </w:r>
      <w:r w:rsidR="00324C81" w:rsidRPr="00F2170F">
        <w:rPr>
          <w:rFonts w:asciiTheme="minorHAnsi" w:hAnsiTheme="minorHAnsi"/>
          <w:sz w:val="22"/>
        </w:rPr>
        <w:t>regionalnym.</w:t>
      </w:r>
    </w:p>
    <w:p w:rsidR="00975501" w:rsidRPr="00F2170F" w:rsidRDefault="00975501" w:rsidP="00726353">
      <w:pPr>
        <w:rPr>
          <w:rFonts w:asciiTheme="minorHAnsi" w:hAnsiTheme="minorHAnsi"/>
          <w:sz w:val="22"/>
        </w:rPr>
      </w:pPr>
      <w:r w:rsidRPr="00F2170F">
        <w:rPr>
          <w:rFonts w:asciiTheme="minorHAnsi" w:hAnsiTheme="minorHAnsi"/>
          <w:b/>
          <w:sz w:val="22"/>
        </w:rPr>
        <w:t>Program wodno – środowiskowy kraju</w:t>
      </w:r>
      <w:r w:rsidRPr="00F2170F">
        <w:rPr>
          <w:rStyle w:val="Odwoanieprzypisudolnego"/>
          <w:rFonts w:asciiTheme="minorHAnsi" w:hAnsiTheme="minorHAnsi"/>
          <w:b/>
          <w:sz w:val="22"/>
        </w:rPr>
        <w:footnoteReference w:id="40"/>
      </w:r>
      <w:r w:rsidRPr="00F2170F">
        <w:rPr>
          <w:rFonts w:asciiTheme="minorHAnsi" w:hAnsiTheme="minorHAnsi"/>
          <w:sz w:val="22"/>
        </w:rPr>
        <w:t>. Dokument ten obok planów gospodarowania wodami na obszarach dorzeczy jest jednym z podstawowych dokumentów planistycznych w gospodarce wodnej. Stanowi również realizację wymagań wskazanych w Dyrektywie Parlamentu Europejskiego i Rady 2000/60/WE z dnia 23 października 2000 r. ustanawiającej</w:t>
      </w:r>
      <w:r w:rsidR="009178E6">
        <w:rPr>
          <w:rFonts w:asciiTheme="minorHAnsi" w:hAnsiTheme="minorHAnsi"/>
          <w:sz w:val="22"/>
        </w:rPr>
        <w:t xml:space="preserve"> ramy wspólnotowego działania w </w:t>
      </w:r>
      <w:r w:rsidRPr="00F2170F">
        <w:rPr>
          <w:rFonts w:asciiTheme="minorHAnsi" w:hAnsiTheme="minorHAnsi"/>
          <w:sz w:val="22"/>
        </w:rPr>
        <w:t>dziedzinie polityki wodnej, tzw. Ramowej Dyrektywie Wodnej, w zakresie konieczności opracowania programów działań niezbędnych do wprowadzenia w celu osiągnięcia zakładanych celów środowiskowych. Dokument ten określa podstawowe i uzupełniające działania zmierzające do poprawy lub utrzymania dobrego stanu wód na poszczególnych obszarach dorzeczy w Polsce, a jego podsumowanie stanowi kluczowy element planów gospod</w:t>
      </w:r>
      <w:r w:rsidR="00A02D1D">
        <w:rPr>
          <w:rFonts w:asciiTheme="minorHAnsi" w:hAnsiTheme="minorHAnsi"/>
          <w:sz w:val="22"/>
        </w:rPr>
        <w:t>arowania wodami, uzgadnianych z </w:t>
      </w:r>
      <w:r w:rsidRPr="00F2170F">
        <w:rPr>
          <w:rFonts w:asciiTheme="minorHAnsi" w:hAnsiTheme="minorHAnsi"/>
          <w:sz w:val="22"/>
        </w:rPr>
        <w:t>ministrem właściwym do spraw gospodarki wodnej, a następnie zatwierdzanych przez Radę Ministrów.</w:t>
      </w:r>
    </w:p>
    <w:p w:rsidR="00990B54" w:rsidRPr="00F2170F" w:rsidRDefault="00990B54" w:rsidP="00726353">
      <w:pPr>
        <w:rPr>
          <w:rFonts w:asciiTheme="minorHAnsi" w:hAnsiTheme="minorHAnsi"/>
          <w:sz w:val="22"/>
        </w:rPr>
      </w:pPr>
      <w:r w:rsidRPr="00F2170F">
        <w:rPr>
          <w:rFonts w:asciiTheme="minorHAnsi" w:hAnsiTheme="minorHAnsi"/>
          <w:b/>
          <w:sz w:val="22"/>
        </w:rPr>
        <w:t>Krajowy plan gospodarowania odpadami 2014</w:t>
      </w:r>
      <w:r w:rsidR="00361233" w:rsidRPr="00F2170F">
        <w:rPr>
          <w:rStyle w:val="Odwoanieprzypisudolnego"/>
          <w:rFonts w:asciiTheme="minorHAnsi" w:hAnsiTheme="minorHAnsi"/>
          <w:b/>
          <w:sz w:val="22"/>
        </w:rPr>
        <w:footnoteReference w:id="41"/>
      </w:r>
      <w:r w:rsidR="00361233" w:rsidRPr="00F2170F">
        <w:rPr>
          <w:rFonts w:asciiTheme="minorHAnsi" w:hAnsiTheme="minorHAnsi"/>
          <w:sz w:val="22"/>
        </w:rPr>
        <w:t>. Pomimo wzrostu świadomości ekologicznej społeczeństwa, ciągle w niektórych dziedzinach powszechne są stare poglądy, które utrudniają inwestycje w gospodarce odpadami. Ciągiem dalekosiężnym tworzenia krajowego planu jest dojście do systemu gospodarki zgodnego z zasadą zrównoważonego rozwoju, w którym w pełni realizowane są zasady gospodarki odpadami, a w szczególności zasada po</w:t>
      </w:r>
      <w:r w:rsidR="00A02D1D">
        <w:rPr>
          <w:rFonts w:asciiTheme="minorHAnsi" w:hAnsiTheme="minorHAnsi"/>
          <w:sz w:val="22"/>
        </w:rPr>
        <w:t>stępowania z odpadami zgodnie z </w:t>
      </w:r>
      <w:r w:rsidR="00361233" w:rsidRPr="00F2170F">
        <w:rPr>
          <w:rFonts w:asciiTheme="minorHAnsi" w:hAnsiTheme="minorHAnsi"/>
          <w:sz w:val="22"/>
        </w:rPr>
        <w:t>hi</w:t>
      </w:r>
      <w:r w:rsidR="001A46A4" w:rsidRPr="00F2170F">
        <w:rPr>
          <w:rFonts w:asciiTheme="minorHAnsi" w:hAnsiTheme="minorHAnsi"/>
          <w:sz w:val="22"/>
        </w:rPr>
        <w:t>erarchią zasad postępowania</w:t>
      </w:r>
      <w:r w:rsidR="00361233" w:rsidRPr="00F2170F">
        <w:rPr>
          <w:rFonts w:asciiTheme="minorHAnsi" w:hAnsiTheme="minorHAnsi"/>
          <w:sz w:val="22"/>
        </w:rPr>
        <w:t>, czyli po pierwsze zapobieganie powstawania odpadów, a następnie kolejno przygotowanie do ponownego użycia, recycling, inne metody odzysku, unieszkodliwianie, przy czym najmniej pożądanym sposobem ich zagospodarowania jest składowanie.</w:t>
      </w:r>
    </w:p>
    <w:p w:rsidR="004E4700" w:rsidRPr="00F2170F" w:rsidRDefault="004E4700" w:rsidP="00726353">
      <w:pPr>
        <w:rPr>
          <w:rFonts w:asciiTheme="minorHAnsi" w:hAnsiTheme="minorHAnsi"/>
          <w:sz w:val="22"/>
        </w:rPr>
      </w:pPr>
      <w:proofErr w:type="spellStart"/>
      <w:r w:rsidRPr="00F2170F">
        <w:rPr>
          <w:rFonts w:asciiTheme="minorHAnsi" w:hAnsiTheme="minorHAnsi"/>
          <w:b/>
          <w:sz w:val="22"/>
        </w:rPr>
        <w:t>MasterPlany</w:t>
      </w:r>
      <w:proofErr w:type="spellEnd"/>
      <w:r w:rsidR="00944DA9" w:rsidRPr="00F2170F">
        <w:rPr>
          <w:rStyle w:val="Odwoanieprzypisudolnego"/>
          <w:rFonts w:asciiTheme="minorHAnsi" w:hAnsiTheme="minorHAnsi"/>
          <w:b/>
          <w:sz w:val="22"/>
        </w:rPr>
        <w:footnoteReference w:id="42"/>
      </w:r>
      <w:r w:rsidRPr="00F2170F">
        <w:rPr>
          <w:rFonts w:asciiTheme="minorHAnsi" w:hAnsiTheme="minorHAnsi"/>
          <w:sz w:val="22"/>
        </w:rPr>
        <w:t xml:space="preserve">. </w:t>
      </w:r>
      <w:r w:rsidR="00944DA9" w:rsidRPr="00F2170F">
        <w:rPr>
          <w:rFonts w:asciiTheme="minorHAnsi" w:hAnsiTheme="minorHAnsi"/>
          <w:sz w:val="22"/>
        </w:rPr>
        <w:t>Są to dokum</w:t>
      </w:r>
      <w:r w:rsidR="00CB0474" w:rsidRPr="00F2170F">
        <w:rPr>
          <w:rFonts w:asciiTheme="minorHAnsi" w:hAnsiTheme="minorHAnsi"/>
          <w:sz w:val="22"/>
        </w:rPr>
        <w:t>enty</w:t>
      </w:r>
      <w:r w:rsidR="00944DA9" w:rsidRPr="00F2170F">
        <w:rPr>
          <w:rFonts w:asciiTheme="minorHAnsi" w:hAnsiTheme="minorHAnsi"/>
          <w:sz w:val="22"/>
        </w:rPr>
        <w:t xml:space="preserve"> na okres przejściowy, kt</w:t>
      </w:r>
      <w:r w:rsidR="00CB0474" w:rsidRPr="00F2170F">
        <w:rPr>
          <w:rFonts w:asciiTheme="minorHAnsi" w:hAnsiTheme="minorHAnsi"/>
          <w:sz w:val="22"/>
        </w:rPr>
        <w:t>ó</w:t>
      </w:r>
      <w:r w:rsidR="00944DA9" w:rsidRPr="00F2170F">
        <w:rPr>
          <w:rFonts w:asciiTheme="minorHAnsi" w:hAnsiTheme="minorHAnsi"/>
          <w:sz w:val="22"/>
        </w:rPr>
        <w:t xml:space="preserve">re w odrębnej formie </w:t>
      </w:r>
      <w:r w:rsidR="001A46A4" w:rsidRPr="00F2170F">
        <w:rPr>
          <w:rFonts w:asciiTheme="minorHAnsi" w:hAnsiTheme="minorHAnsi"/>
          <w:sz w:val="22"/>
        </w:rPr>
        <w:t xml:space="preserve">planowo </w:t>
      </w:r>
      <w:r w:rsidR="00944DA9" w:rsidRPr="00F2170F">
        <w:rPr>
          <w:rFonts w:asciiTheme="minorHAnsi" w:hAnsiTheme="minorHAnsi"/>
          <w:sz w:val="22"/>
        </w:rPr>
        <w:t>funkcjonować będą do czasu zatwierdzenia w grudniu 2015 r. zaktualizowanych Planów gospodarowania wodami na obszarach dorzeczy. Master</w:t>
      </w:r>
      <w:r w:rsidR="00CB08FC" w:rsidRPr="00F2170F">
        <w:rPr>
          <w:rFonts w:asciiTheme="minorHAnsi" w:hAnsiTheme="minorHAnsi"/>
          <w:sz w:val="22"/>
        </w:rPr>
        <w:t xml:space="preserve"> </w:t>
      </w:r>
      <w:r w:rsidR="00944DA9" w:rsidRPr="00F2170F">
        <w:rPr>
          <w:rFonts w:asciiTheme="minorHAnsi" w:hAnsiTheme="minorHAnsi"/>
          <w:sz w:val="22"/>
        </w:rPr>
        <w:t>Plany mają zebrać w jednym dokumencie projekty inwestycyjne „ingerujące” w wody, rozproszone po wielu programach sektorowych, ale też projekty transportowe oddziałujące na stan wód, inwestycje realizowane w ramach Regionalnych Programów Operacyjnych</w:t>
      </w:r>
      <w:r w:rsidR="00CB0474" w:rsidRPr="00F2170F">
        <w:rPr>
          <w:rFonts w:asciiTheme="minorHAnsi" w:hAnsiTheme="minorHAnsi"/>
          <w:sz w:val="22"/>
        </w:rPr>
        <w:t>. Poddane zostaną one usystematyzowanej analizie pod kątem ich wpływu na stan wód i możliwość realizacji celów środowiskowych skonfrontowanej z przesłankami uzasadniającymi konieczność realizacji poszczególnych projektów/przedsięwzięć zawartych w tych programach, które mają służyć innym, niż środowiskowe celom.</w:t>
      </w:r>
    </w:p>
    <w:p w:rsidR="00392A22" w:rsidRPr="00F2170F" w:rsidRDefault="00392A22" w:rsidP="00726353">
      <w:pPr>
        <w:rPr>
          <w:rFonts w:asciiTheme="minorHAnsi" w:hAnsiTheme="minorHAnsi"/>
          <w:sz w:val="22"/>
        </w:rPr>
      </w:pPr>
      <w:r w:rsidRPr="00F2170F">
        <w:rPr>
          <w:rFonts w:asciiTheme="minorHAnsi" w:hAnsiTheme="minorHAnsi"/>
          <w:b/>
          <w:sz w:val="22"/>
        </w:rPr>
        <w:t>Strategia Morska</w:t>
      </w:r>
      <w:r w:rsidRPr="00F2170F">
        <w:rPr>
          <w:rFonts w:asciiTheme="minorHAnsi" w:hAnsiTheme="minorHAnsi"/>
          <w:sz w:val="22"/>
        </w:rPr>
        <w:t xml:space="preserve"> stanowi następujący zespół działań:</w:t>
      </w:r>
    </w:p>
    <w:p w:rsidR="00392A22" w:rsidRPr="00F2170F" w:rsidRDefault="00392A22" w:rsidP="00B0218D">
      <w:pPr>
        <w:pStyle w:val="Akapitzlist"/>
        <w:numPr>
          <w:ilvl w:val="0"/>
          <w:numId w:val="23"/>
        </w:numPr>
        <w:ind w:left="284" w:hanging="284"/>
        <w:rPr>
          <w:rFonts w:asciiTheme="minorHAnsi" w:hAnsiTheme="minorHAnsi"/>
          <w:sz w:val="22"/>
        </w:rPr>
      </w:pPr>
      <w:r w:rsidRPr="00F2170F">
        <w:rPr>
          <w:rFonts w:asciiTheme="minorHAnsi" w:hAnsiTheme="minorHAnsi"/>
          <w:b/>
          <w:sz w:val="22"/>
        </w:rPr>
        <w:t>Wstępna ocena stanu środowiska wód morskich</w:t>
      </w:r>
      <w:r w:rsidR="002D63CD" w:rsidRPr="00F2170F">
        <w:rPr>
          <w:rStyle w:val="Odwoanieprzypisudolnego"/>
          <w:rFonts w:asciiTheme="minorHAnsi" w:hAnsiTheme="minorHAnsi"/>
          <w:b/>
          <w:sz w:val="22"/>
        </w:rPr>
        <w:footnoteReference w:id="43"/>
      </w:r>
      <w:r w:rsidRPr="00F2170F">
        <w:rPr>
          <w:rFonts w:asciiTheme="minorHAnsi" w:hAnsiTheme="minorHAnsi"/>
          <w:sz w:val="22"/>
        </w:rPr>
        <w:t xml:space="preserve">. </w:t>
      </w:r>
      <w:r w:rsidR="00FB5A85" w:rsidRPr="00F2170F">
        <w:rPr>
          <w:rFonts w:asciiTheme="minorHAnsi" w:hAnsiTheme="minorHAnsi"/>
          <w:sz w:val="22"/>
        </w:rPr>
        <w:t xml:space="preserve">Poprawa stanu środowiska Morza Bałtyckiego jest problemem, w którego rozwiązanie zaangażowane są wszystkie państwa nadbałtyckie należące do Unii Europejskiej. Wspólnota stawia wysokie wymagania w zakresie osiągnięcia dobrego stanu środowiska wód morskich do 2020 roku. Klasyfikację i ocenę stanu środowiska morskiego polskich obszarów morskich przeprowadzono w oparciu </w:t>
      </w:r>
      <w:r w:rsidR="001A46A4" w:rsidRPr="00F2170F">
        <w:rPr>
          <w:rFonts w:asciiTheme="minorHAnsi" w:hAnsiTheme="minorHAnsi"/>
          <w:sz w:val="22"/>
        </w:rPr>
        <w:t>o</w:t>
      </w:r>
      <w:r w:rsidR="00FB5A85" w:rsidRPr="00F2170F">
        <w:rPr>
          <w:rFonts w:asciiTheme="minorHAnsi" w:hAnsiTheme="minorHAnsi"/>
          <w:sz w:val="22"/>
        </w:rPr>
        <w:t xml:space="preserve"> 11 wskaźników opisowych stanu. Podstawą do wyznaczenia wartości wskaźnika opisowego wg pięciostopniowej skali były wskaźniki podstawowe, których liczba była bardzo zróżnicowana w obrębie każdego ze wskaźników opisowych. Najlepiej wypadły dostępne dane dla wskaźników presji: eutrofizacji oraz substancji szkodliwych. Rozpatrując stan środowiska w skali dobry </w:t>
      </w:r>
      <w:r w:rsidR="001A46A4" w:rsidRPr="00F2170F">
        <w:rPr>
          <w:rFonts w:asciiTheme="minorHAnsi" w:hAnsiTheme="minorHAnsi"/>
          <w:sz w:val="22"/>
        </w:rPr>
        <w:t>–</w:t>
      </w:r>
      <w:r w:rsidR="00FB5A85" w:rsidRPr="00F2170F">
        <w:rPr>
          <w:rFonts w:asciiTheme="minorHAnsi" w:hAnsiTheme="minorHAnsi"/>
          <w:sz w:val="22"/>
        </w:rPr>
        <w:t xml:space="preserve"> zły widać, że tylko stan wód otwartych Basenu Bornholmskiego zbliża się do dobrego. W przypadku wód otwartych wschodniej części Bałtyku Właściwego wskaźniki opisowe rozkładają się po 50%. W takim podejściu najgorszy stan środowiska występuje w wodach otwartych Zatoki Gdańskiej i pozostałych </w:t>
      </w:r>
      <w:proofErr w:type="spellStart"/>
      <w:r w:rsidR="00FB5A85" w:rsidRPr="00F2170F">
        <w:rPr>
          <w:rFonts w:asciiTheme="minorHAnsi" w:hAnsiTheme="minorHAnsi"/>
          <w:sz w:val="22"/>
        </w:rPr>
        <w:t>podakwenach</w:t>
      </w:r>
      <w:proofErr w:type="spellEnd"/>
      <w:r w:rsidR="00FB5A85" w:rsidRPr="00F2170F">
        <w:rPr>
          <w:rFonts w:asciiTheme="minorHAnsi" w:hAnsiTheme="minorHAnsi"/>
          <w:sz w:val="22"/>
        </w:rPr>
        <w:t>.</w:t>
      </w:r>
    </w:p>
    <w:p w:rsidR="00392A22" w:rsidRPr="00F2170F" w:rsidRDefault="00FB5A85" w:rsidP="00B0218D">
      <w:pPr>
        <w:pStyle w:val="Akapitzlist"/>
        <w:numPr>
          <w:ilvl w:val="0"/>
          <w:numId w:val="23"/>
        </w:numPr>
        <w:ind w:left="284" w:hanging="284"/>
        <w:rPr>
          <w:rFonts w:asciiTheme="minorHAnsi" w:hAnsiTheme="minorHAnsi"/>
          <w:sz w:val="22"/>
        </w:rPr>
      </w:pPr>
      <w:r w:rsidRPr="00F2170F">
        <w:rPr>
          <w:rFonts w:asciiTheme="minorHAnsi" w:hAnsiTheme="minorHAnsi"/>
          <w:b/>
          <w:sz w:val="22"/>
        </w:rPr>
        <w:t>Z</w:t>
      </w:r>
      <w:r w:rsidR="00392A22" w:rsidRPr="00F2170F">
        <w:rPr>
          <w:rFonts w:asciiTheme="minorHAnsi" w:hAnsiTheme="minorHAnsi"/>
          <w:b/>
          <w:sz w:val="22"/>
        </w:rPr>
        <w:t xml:space="preserve">estaw właściwości typowych dla dobrego stanu środowiska wód </w:t>
      </w:r>
      <w:r w:rsidRPr="00F2170F">
        <w:rPr>
          <w:rFonts w:asciiTheme="minorHAnsi" w:hAnsiTheme="minorHAnsi"/>
          <w:b/>
          <w:sz w:val="22"/>
        </w:rPr>
        <w:t>morskich</w:t>
      </w:r>
      <w:r w:rsidRPr="00F2170F">
        <w:rPr>
          <w:rStyle w:val="Odwoanieprzypisudolnego"/>
          <w:rFonts w:asciiTheme="minorHAnsi" w:hAnsiTheme="minorHAnsi"/>
          <w:b/>
          <w:sz w:val="22"/>
        </w:rPr>
        <w:footnoteReference w:id="44"/>
      </w:r>
      <w:r w:rsidRPr="00F2170F">
        <w:rPr>
          <w:rFonts w:asciiTheme="minorHAnsi" w:hAnsiTheme="minorHAnsi"/>
          <w:sz w:val="22"/>
        </w:rPr>
        <w:t>.</w:t>
      </w:r>
      <w:r w:rsidR="006B7B48" w:rsidRPr="00F2170F">
        <w:rPr>
          <w:rFonts w:asciiTheme="minorHAnsi" w:hAnsiTheme="minorHAnsi"/>
          <w:sz w:val="22"/>
        </w:rPr>
        <w:t xml:space="preserve"> Dokument zawiera zestaw właściwości typowych dla dobrego stanu środowiska wód morskich tj.: wskaźniki i ich jakościowe i ilościowe własności oraz kryteria dobrego stanu środowiska wód morskich dla cech charakteryzujących, sposób klasyfikacji wskaźników</w:t>
      </w:r>
      <w:r w:rsidR="001A46A4" w:rsidRPr="00F2170F">
        <w:rPr>
          <w:rFonts w:asciiTheme="minorHAnsi" w:hAnsiTheme="minorHAnsi"/>
          <w:sz w:val="22"/>
        </w:rPr>
        <w:t xml:space="preserve"> i </w:t>
      </w:r>
      <w:r w:rsidR="006B7B48" w:rsidRPr="00F2170F">
        <w:rPr>
          <w:rFonts w:asciiTheme="minorHAnsi" w:hAnsiTheme="minorHAnsi"/>
          <w:sz w:val="22"/>
        </w:rPr>
        <w:t>sposób oceny stanu środowiska wód morskich</w:t>
      </w:r>
    </w:p>
    <w:p w:rsidR="00392A22" w:rsidRPr="00F2170F" w:rsidRDefault="007045DA" w:rsidP="00B0218D">
      <w:pPr>
        <w:pStyle w:val="Akapitzlist"/>
        <w:numPr>
          <w:ilvl w:val="0"/>
          <w:numId w:val="23"/>
        </w:numPr>
        <w:ind w:left="284" w:hanging="284"/>
        <w:rPr>
          <w:rFonts w:asciiTheme="minorHAnsi" w:hAnsiTheme="minorHAnsi"/>
          <w:sz w:val="22"/>
        </w:rPr>
      </w:pPr>
      <w:r w:rsidRPr="00F2170F">
        <w:rPr>
          <w:rFonts w:asciiTheme="minorHAnsi" w:hAnsiTheme="minorHAnsi"/>
          <w:b/>
          <w:sz w:val="22"/>
        </w:rPr>
        <w:t>Zestaw</w:t>
      </w:r>
      <w:r w:rsidR="00392A22" w:rsidRPr="00F2170F">
        <w:rPr>
          <w:rFonts w:asciiTheme="minorHAnsi" w:hAnsiTheme="minorHAnsi"/>
          <w:b/>
          <w:sz w:val="22"/>
        </w:rPr>
        <w:t xml:space="preserve"> celów środowiskowych dla wód morskich i związanych z nimi wsk</w:t>
      </w:r>
      <w:r w:rsidRPr="00F2170F">
        <w:rPr>
          <w:rFonts w:asciiTheme="minorHAnsi" w:hAnsiTheme="minorHAnsi"/>
          <w:b/>
          <w:sz w:val="22"/>
        </w:rPr>
        <w:t>aźników</w:t>
      </w:r>
      <w:r w:rsidRPr="00F2170F">
        <w:rPr>
          <w:rStyle w:val="Odwoanieprzypisudolnego"/>
          <w:rFonts w:asciiTheme="minorHAnsi" w:hAnsiTheme="minorHAnsi"/>
          <w:b/>
          <w:sz w:val="22"/>
        </w:rPr>
        <w:footnoteReference w:id="45"/>
      </w:r>
      <w:r w:rsidRPr="00F2170F">
        <w:rPr>
          <w:rFonts w:asciiTheme="minorHAnsi" w:hAnsiTheme="minorHAnsi"/>
          <w:sz w:val="22"/>
        </w:rPr>
        <w:t xml:space="preserve">. </w:t>
      </w:r>
      <w:r w:rsidR="001A46A4" w:rsidRPr="00F2170F">
        <w:rPr>
          <w:rFonts w:asciiTheme="minorHAnsi" w:hAnsiTheme="minorHAnsi"/>
          <w:sz w:val="22"/>
        </w:rPr>
        <w:t>Z</w:t>
      </w:r>
      <w:r w:rsidRPr="00F2170F">
        <w:rPr>
          <w:rFonts w:asciiTheme="minorHAnsi" w:hAnsiTheme="minorHAnsi"/>
          <w:sz w:val="22"/>
        </w:rPr>
        <w:t>aproponowany zestaw celów środowiskowych sporządzono na podstawie wstępnej oceny stanu środowiska polskiej strefy Morza Bałtyckiego wykonanej przez Głównego Inspektora Ochrony Środowiska w ramach wdrażania Ramowej Dyrektywy w sprawie Strategii Morskiej. Do opracowania zestawu celów środowiskowych wykorzystano definicję i wartości progowe dla osiągnięcia dobrego stanu środowiska (GES). W obrębie Polskich Obszarów Morskich znajduje się 8 wyodrębnionych obszarów, dla których opracowano ocenę wstępną oraz wyznaczono wartości progowe dla osiągnięcia GES.</w:t>
      </w:r>
    </w:p>
    <w:p w:rsidR="00392A22" w:rsidRPr="00F2170F" w:rsidRDefault="007045DA" w:rsidP="00B0218D">
      <w:pPr>
        <w:pStyle w:val="Akapitzlist"/>
        <w:numPr>
          <w:ilvl w:val="0"/>
          <w:numId w:val="23"/>
        </w:numPr>
        <w:ind w:left="284" w:hanging="284"/>
        <w:rPr>
          <w:rFonts w:asciiTheme="minorHAnsi" w:hAnsiTheme="minorHAnsi"/>
          <w:sz w:val="22"/>
        </w:rPr>
      </w:pPr>
      <w:r w:rsidRPr="00F2170F">
        <w:rPr>
          <w:rFonts w:asciiTheme="minorHAnsi" w:hAnsiTheme="minorHAnsi"/>
          <w:b/>
          <w:sz w:val="22"/>
        </w:rPr>
        <w:t>P</w:t>
      </w:r>
      <w:r w:rsidR="00392A22" w:rsidRPr="00F2170F">
        <w:rPr>
          <w:rFonts w:asciiTheme="minorHAnsi" w:hAnsiTheme="minorHAnsi"/>
          <w:b/>
          <w:sz w:val="22"/>
        </w:rPr>
        <w:t>rogram</w:t>
      </w:r>
      <w:r w:rsidRPr="00F2170F">
        <w:rPr>
          <w:rFonts w:asciiTheme="minorHAnsi" w:hAnsiTheme="minorHAnsi"/>
          <w:b/>
          <w:sz w:val="22"/>
        </w:rPr>
        <w:t xml:space="preserve"> monitoringu wód morskich</w:t>
      </w:r>
      <w:r w:rsidRPr="00F2170F">
        <w:rPr>
          <w:rStyle w:val="Odwoanieprzypisudolnego"/>
          <w:rFonts w:asciiTheme="minorHAnsi" w:hAnsiTheme="minorHAnsi"/>
          <w:b/>
          <w:sz w:val="22"/>
        </w:rPr>
        <w:footnoteReference w:id="46"/>
      </w:r>
      <w:r w:rsidRPr="00F2170F">
        <w:rPr>
          <w:rFonts w:asciiTheme="minorHAnsi" w:hAnsiTheme="minorHAnsi"/>
          <w:sz w:val="22"/>
        </w:rPr>
        <w:t xml:space="preserve">. Dokument </w:t>
      </w:r>
      <w:r w:rsidR="00831C76" w:rsidRPr="00F2170F">
        <w:rPr>
          <w:rFonts w:asciiTheme="minorHAnsi" w:hAnsiTheme="minorHAnsi"/>
          <w:sz w:val="22"/>
        </w:rPr>
        <w:t>umożliwia</w:t>
      </w:r>
      <w:r w:rsidR="00CB08FC" w:rsidRPr="00F2170F">
        <w:rPr>
          <w:rFonts w:asciiTheme="minorHAnsi" w:hAnsiTheme="minorHAnsi"/>
          <w:sz w:val="22"/>
        </w:rPr>
        <w:t xml:space="preserve"> monitorowanie zmian zarówno </w:t>
      </w:r>
      <w:r w:rsidR="000F6CC1">
        <w:rPr>
          <w:rFonts w:asciiTheme="minorHAnsi" w:hAnsiTheme="minorHAnsi"/>
          <w:sz w:val="22"/>
        </w:rPr>
        <w:t>w </w:t>
      </w:r>
      <w:r w:rsidRPr="00F2170F">
        <w:rPr>
          <w:rFonts w:asciiTheme="minorHAnsi" w:hAnsiTheme="minorHAnsi"/>
          <w:sz w:val="22"/>
        </w:rPr>
        <w:t>zakresie presji i oddziaływań antropogenicznych, jak i stanu ekosystemu, czyli na pozyskiwanie danych dla każdej z 11 cech</w:t>
      </w:r>
      <w:r w:rsidR="00865733" w:rsidRPr="00F2170F">
        <w:rPr>
          <w:rFonts w:asciiTheme="minorHAnsi" w:hAnsiTheme="minorHAnsi"/>
          <w:sz w:val="22"/>
        </w:rPr>
        <w:t xml:space="preserve"> wymienionych w</w:t>
      </w:r>
      <w:r w:rsidRPr="00F2170F">
        <w:rPr>
          <w:rFonts w:asciiTheme="minorHAnsi" w:hAnsiTheme="minorHAnsi"/>
          <w:sz w:val="22"/>
        </w:rPr>
        <w:t xml:space="preserve"> </w:t>
      </w:r>
      <w:r w:rsidR="00831C76" w:rsidRPr="00F2170F">
        <w:rPr>
          <w:rFonts w:asciiTheme="minorHAnsi" w:hAnsiTheme="minorHAnsi"/>
          <w:sz w:val="22"/>
        </w:rPr>
        <w:t>Ramowej Dyrektywy w</w:t>
      </w:r>
      <w:r w:rsidR="001A46A4" w:rsidRPr="00F2170F">
        <w:rPr>
          <w:rFonts w:asciiTheme="minorHAnsi" w:hAnsiTheme="minorHAnsi"/>
          <w:sz w:val="22"/>
        </w:rPr>
        <w:t xml:space="preserve"> sprawie</w:t>
      </w:r>
      <w:r w:rsidR="00831C76" w:rsidRPr="00F2170F">
        <w:rPr>
          <w:rFonts w:asciiTheme="minorHAnsi" w:hAnsiTheme="minorHAnsi"/>
          <w:sz w:val="22"/>
        </w:rPr>
        <w:t xml:space="preserve"> Strategii Morskiej</w:t>
      </w:r>
      <w:r w:rsidRPr="00F2170F">
        <w:rPr>
          <w:rFonts w:asciiTheme="minorHAnsi" w:hAnsiTheme="minorHAnsi"/>
          <w:sz w:val="22"/>
        </w:rPr>
        <w:t>, jak również umożliwiać ocenę społeczno</w:t>
      </w:r>
      <w:r w:rsidR="001A46A4" w:rsidRPr="00F2170F">
        <w:rPr>
          <w:rFonts w:asciiTheme="minorHAnsi" w:hAnsiTheme="minorHAnsi"/>
          <w:sz w:val="22"/>
        </w:rPr>
        <w:t xml:space="preserve"> – </w:t>
      </w:r>
      <w:r w:rsidRPr="00F2170F">
        <w:rPr>
          <w:rFonts w:asciiTheme="minorHAnsi" w:hAnsiTheme="minorHAnsi"/>
          <w:sz w:val="22"/>
        </w:rPr>
        <w:t>ekonomiczną</w:t>
      </w:r>
      <w:r w:rsidR="00831C76" w:rsidRPr="00F2170F">
        <w:rPr>
          <w:rFonts w:asciiTheme="minorHAnsi" w:hAnsiTheme="minorHAnsi"/>
          <w:sz w:val="22"/>
        </w:rPr>
        <w:t xml:space="preserve"> </w:t>
      </w:r>
      <w:r w:rsidRPr="00F2170F">
        <w:rPr>
          <w:rFonts w:asciiTheme="minorHAnsi" w:hAnsiTheme="minorHAnsi"/>
          <w:sz w:val="22"/>
        </w:rPr>
        <w:t>i ocenę skuteczności podejmowanych działań mających na celu poprawę lub</w:t>
      </w:r>
      <w:r w:rsidR="00831C76" w:rsidRPr="00F2170F">
        <w:rPr>
          <w:rFonts w:asciiTheme="minorHAnsi" w:hAnsiTheme="minorHAnsi"/>
          <w:sz w:val="22"/>
        </w:rPr>
        <w:t xml:space="preserve"> </w:t>
      </w:r>
      <w:r w:rsidRPr="00F2170F">
        <w:rPr>
          <w:rFonts w:asciiTheme="minorHAnsi" w:hAnsiTheme="minorHAnsi"/>
          <w:sz w:val="22"/>
        </w:rPr>
        <w:t>utrzymanie dobrego stanu środowiska wód morskich lub ich zaniechania</w:t>
      </w:r>
      <w:r w:rsidR="00831C76" w:rsidRPr="00F2170F">
        <w:rPr>
          <w:rFonts w:asciiTheme="minorHAnsi" w:hAnsiTheme="minorHAnsi"/>
          <w:sz w:val="22"/>
        </w:rPr>
        <w:t>.</w:t>
      </w:r>
    </w:p>
    <w:p w:rsidR="00392A22" w:rsidRPr="00F2170F" w:rsidRDefault="00831C76" w:rsidP="00B0218D">
      <w:pPr>
        <w:pStyle w:val="Akapitzlist"/>
        <w:numPr>
          <w:ilvl w:val="0"/>
          <w:numId w:val="23"/>
        </w:numPr>
        <w:ind w:left="284" w:hanging="284"/>
        <w:rPr>
          <w:rFonts w:asciiTheme="minorHAnsi" w:hAnsiTheme="minorHAnsi"/>
          <w:b/>
          <w:sz w:val="22"/>
        </w:rPr>
      </w:pPr>
      <w:r w:rsidRPr="00F2170F">
        <w:rPr>
          <w:rFonts w:asciiTheme="minorHAnsi" w:hAnsiTheme="minorHAnsi"/>
          <w:b/>
          <w:sz w:val="22"/>
        </w:rPr>
        <w:t>Krajowy</w:t>
      </w:r>
      <w:r w:rsidR="00392A22" w:rsidRPr="00F2170F">
        <w:rPr>
          <w:rFonts w:asciiTheme="minorHAnsi" w:hAnsiTheme="minorHAnsi"/>
          <w:b/>
          <w:sz w:val="22"/>
        </w:rPr>
        <w:t xml:space="preserve"> program ochrony wód morskich</w:t>
      </w:r>
      <w:r w:rsidRPr="00F2170F">
        <w:rPr>
          <w:rStyle w:val="Odwoanieprzypisudolnego"/>
          <w:rFonts w:asciiTheme="minorHAnsi" w:hAnsiTheme="minorHAnsi"/>
          <w:b/>
          <w:sz w:val="22"/>
        </w:rPr>
        <w:footnoteReference w:id="47"/>
      </w:r>
      <w:r w:rsidRPr="00F2170F">
        <w:rPr>
          <w:rFonts w:asciiTheme="minorHAnsi" w:hAnsiTheme="minorHAnsi"/>
          <w:b/>
          <w:sz w:val="22"/>
        </w:rPr>
        <w:t>.</w:t>
      </w:r>
    </w:p>
    <w:p w:rsidR="00E50A0F" w:rsidRPr="00F2170F" w:rsidRDefault="00E50A0F" w:rsidP="00B0218D">
      <w:pPr>
        <w:ind w:left="284" w:hanging="284"/>
        <w:rPr>
          <w:rFonts w:asciiTheme="minorHAnsi" w:hAnsiTheme="minorHAnsi"/>
          <w:b/>
          <w:sz w:val="22"/>
        </w:rPr>
      </w:pPr>
      <w:r w:rsidRPr="00F2170F">
        <w:rPr>
          <w:rFonts w:asciiTheme="minorHAnsi" w:hAnsiTheme="minorHAnsi"/>
          <w:b/>
          <w:sz w:val="22"/>
        </w:rPr>
        <w:t xml:space="preserve">Dokumenty regionalne. </w:t>
      </w:r>
      <w:r w:rsidRPr="00F2170F">
        <w:rPr>
          <w:rFonts w:asciiTheme="minorHAnsi" w:hAnsiTheme="minorHAnsi"/>
          <w:sz w:val="22"/>
        </w:rPr>
        <w:t xml:space="preserve">Z najważniejszych dokumentów na poziomie regionalnym, które mają związek z </w:t>
      </w:r>
      <w:r w:rsidR="00865733" w:rsidRPr="00F2170F">
        <w:rPr>
          <w:rFonts w:asciiTheme="minorHAnsi" w:hAnsiTheme="minorHAnsi"/>
          <w:sz w:val="22"/>
        </w:rPr>
        <w:t>Programem</w:t>
      </w:r>
      <w:r w:rsidRPr="00F2170F">
        <w:rPr>
          <w:rFonts w:asciiTheme="minorHAnsi" w:hAnsiTheme="minorHAnsi"/>
          <w:sz w:val="22"/>
        </w:rPr>
        <w:t xml:space="preserve"> należy wymienić strategie rozwoju województw, plany zagospodarowania przestrzennego, strategie transportowe, programy ochrony środowiska, programy ochrony powietrza. Wszystkie te dokumenty mają, jeżeli nie cele </w:t>
      </w:r>
      <w:r w:rsidR="00865733" w:rsidRPr="00F2170F">
        <w:rPr>
          <w:rFonts w:asciiTheme="minorHAnsi" w:hAnsiTheme="minorHAnsi"/>
          <w:sz w:val="22"/>
        </w:rPr>
        <w:t xml:space="preserve">poprawy jakości wód </w:t>
      </w:r>
      <w:r w:rsidRPr="00F2170F">
        <w:rPr>
          <w:rFonts w:asciiTheme="minorHAnsi" w:hAnsiTheme="minorHAnsi"/>
          <w:sz w:val="22"/>
        </w:rPr>
        <w:t xml:space="preserve">, to cele </w:t>
      </w:r>
      <w:r w:rsidR="00865733" w:rsidRPr="00F2170F">
        <w:rPr>
          <w:rFonts w:asciiTheme="minorHAnsi" w:hAnsiTheme="minorHAnsi"/>
          <w:sz w:val="22"/>
        </w:rPr>
        <w:t xml:space="preserve">poprawy jakości środowiska i ochrony przyrody oraz różnorodności biologicznej. </w:t>
      </w:r>
    </w:p>
    <w:p w:rsidR="00CB08FC" w:rsidRPr="00F2170F" w:rsidRDefault="00CB08FC" w:rsidP="00B0218D">
      <w:pPr>
        <w:ind w:left="284" w:hanging="284"/>
        <w:rPr>
          <w:rFonts w:asciiTheme="minorHAnsi" w:hAnsiTheme="minorHAnsi"/>
          <w:b/>
          <w:sz w:val="22"/>
        </w:rPr>
      </w:pPr>
    </w:p>
    <w:p w:rsidR="0062183C" w:rsidRPr="00F2170F" w:rsidRDefault="0062183C" w:rsidP="00726353">
      <w:pPr>
        <w:rPr>
          <w:rFonts w:asciiTheme="minorHAnsi" w:hAnsiTheme="minorHAnsi"/>
          <w:b/>
          <w:sz w:val="22"/>
        </w:rPr>
      </w:pPr>
      <w:r w:rsidRPr="00F2170F">
        <w:rPr>
          <w:rFonts w:asciiTheme="minorHAnsi" w:hAnsiTheme="minorHAnsi"/>
          <w:b/>
          <w:sz w:val="22"/>
        </w:rPr>
        <w:t>Podsumowanie</w:t>
      </w:r>
    </w:p>
    <w:p w:rsidR="00BD5D07" w:rsidRDefault="00BD5D07" w:rsidP="00726353">
      <w:pPr>
        <w:rPr>
          <w:rFonts w:asciiTheme="minorHAnsi" w:hAnsiTheme="minorHAnsi"/>
          <w:sz w:val="22"/>
        </w:rPr>
      </w:pPr>
      <w:r w:rsidRPr="00F2170F">
        <w:rPr>
          <w:rFonts w:asciiTheme="minorHAnsi" w:hAnsiTheme="minorHAnsi"/>
          <w:sz w:val="22"/>
        </w:rPr>
        <w:t xml:space="preserve">W tabeli zamieszczonej niżej przedstawiono syntetycznie spójność celów </w:t>
      </w:r>
      <w:r w:rsidR="00A40D24" w:rsidRPr="00F2170F">
        <w:rPr>
          <w:rFonts w:asciiTheme="minorHAnsi" w:hAnsiTheme="minorHAnsi"/>
          <w:sz w:val="22"/>
        </w:rPr>
        <w:t>Programu</w:t>
      </w:r>
      <w:r w:rsidRPr="00F2170F">
        <w:rPr>
          <w:rFonts w:asciiTheme="minorHAnsi" w:hAnsiTheme="minorHAnsi"/>
          <w:sz w:val="22"/>
        </w:rPr>
        <w:t xml:space="preserve"> z celami dokumentów strategicznych na poziomie krajowym</w:t>
      </w:r>
      <w:r w:rsidR="006B1A10" w:rsidRPr="00F2170F">
        <w:rPr>
          <w:rFonts w:asciiTheme="minorHAnsi" w:hAnsiTheme="minorHAnsi"/>
          <w:sz w:val="22"/>
        </w:rPr>
        <w:t>.</w:t>
      </w:r>
    </w:p>
    <w:p w:rsidR="00AD308E" w:rsidRPr="00F2170F" w:rsidRDefault="00AD308E" w:rsidP="00726353">
      <w:pPr>
        <w:rPr>
          <w:rFonts w:asciiTheme="minorHAnsi" w:hAnsiTheme="minorHAnsi"/>
          <w:sz w:val="22"/>
        </w:rPr>
      </w:pPr>
    </w:p>
    <w:p w:rsidR="00AD308E" w:rsidRPr="00AD308E" w:rsidRDefault="00AD308E" w:rsidP="00AD308E">
      <w:pPr>
        <w:pStyle w:val="Legenda"/>
        <w:keepNext/>
        <w:spacing w:after="0" w:line="360" w:lineRule="auto"/>
        <w:rPr>
          <w:b w:val="0"/>
          <w:color w:val="auto"/>
          <w:sz w:val="20"/>
          <w:szCs w:val="20"/>
        </w:rPr>
      </w:pPr>
      <w:r w:rsidRPr="00AD308E">
        <w:rPr>
          <w:b w:val="0"/>
          <w:color w:val="auto"/>
          <w:sz w:val="20"/>
          <w:szCs w:val="20"/>
        </w:rPr>
        <w:t xml:space="preserve">Tabela </w:t>
      </w:r>
      <w:r w:rsidR="004410BD" w:rsidRPr="00AD308E">
        <w:rPr>
          <w:b w:val="0"/>
          <w:color w:val="auto"/>
          <w:sz w:val="20"/>
          <w:szCs w:val="20"/>
        </w:rPr>
        <w:fldChar w:fldCharType="begin"/>
      </w:r>
      <w:r w:rsidRPr="00AD308E">
        <w:rPr>
          <w:b w:val="0"/>
          <w:color w:val="auto"/>
          <w:sz w:val="20"/>
          <w:szCs w:val="20"/>
        </w:rPr>
        <w:instrText xml:space="preserve"> SEQ Tabela \* ARABIC </w:instrText>
      </w:r>
      <w:r w:rsidR="004410BD" w:rsidRPr="00AD308E">
        <w:rPr>
          <w:b w:val="0"/>
          <w:color w:val="auto"/>
          <w:sz w:val="20"/>
          <w:szCs w:val="20"/>
        </w:rPr>
        <w:fldChar w:fldCharType="separate"/>
      </w:r>
      <w:r w:rsidRPr="00AD308E">
        <w:rPr>
          <w:b w:val="0"/>
          <w:noProof/>
          <w:color w:val="auto"/>
          <w:sz w:val="20"/>
          <w:szCs w:val="20"/>
        </w:rPr>
        <w:t>2</w:t>
      </w:r>
      <w:r w:rsidR="004410BD" w:rsidRPr="00AD308E">
        <w:rPr>
          <w:b w:val="0"/>
          <w:color w:val="auto"/>
          <w:sz w:val="20"/>
          <w:szCs w:val="20"/>
        </w:rPr>
        <w:fldChar w:fldCharType="end"/>
      </w:r>
      <w:r w:rsidRPr="00AD308E">
        <w:rPr>
          <w:b w:val="0"/>
          <w:color w:val="auto"/>
          <w:sz w:val="20"/>
          <w:szCs w:val="20"/>
        </w:rPr>
        <w:t xml:space="preserve"> </w:t>
      </w:r>
      <w:r w:rsidRPr="00AD308E">
        <w:rPr>
          <w:rFonts w:asciiTheme="minorHAnsi" w:hAnsiTheme="minorHAnsi"/>
          <w:b w:val="0"/>
          <w:color w:val="auto"/>
          <w:sz w:val="20"/>
          <w:szCs w:val="20"/>
        </w:rPr>
        <w:t>Tabela korelacji i spójności celów strategicznych AKPOŚK</w:t>
      </w:r>
      <w:r w:rsidR="00C07B1F">
        <w:rPr>
          <w:rFonts w:asciiTheme="minorHAnsi" w:hAnsiTheme="minorHAnsi"/>
          <w:b w:val="0"/>
          <w:color w:val="auto"/>
          <w:sz w:val="20"/>
          <w:szCs w:val="20"/>
        </w:rPr>
        <w:t xml:space="preserve">2015 </w:t>
      </w:r>
      <w:r w:rsidRPr="00AD308E">
        <w:rPr>
          <w:rFonts w:asciiTheme="minorHAnsi" w:hAnsiTheme="minorHAnsi"/>
          <w:b w:val="0"/>
          <w:color w:val="auto"/>
          <w:sz w:val="20"/>
          <w:szCs w:val="20"/>
        </w:rPr>
        <w:t>z dokumentami  krajowymi</w:t>
      </w:r>
      <w:r>
        <w:rPr>
          <w:rStyle w:val="Odwoanieprzypisudolnego"/>
          <w:rFonts w:asciiTheme="minorHAnsi" w:hAnsiTheme="minorHAnsi"/>
          <w:b w:val="0"/>
          <w:color w:val="auto"/>
          <w:sz w:val="20"/>
          <w:szCs w:val="20"/>
        </w:rPr>
        <w:footnoteReference w:id="48"/>
      </w:r>
    </w:p>
    <w:tbl>
      <w:tblPr>
        <w:tblStyle w:val="Tabela-Siatka"/>
        <w:tblW w:w="0" w:type="auto"/>
        <w:jc w:val="center"/>
        <w:tblInd w:w="-608" w:type="dxa"/>
        <w:tblCellMar>
          <w:top w:w="28" w:type="dxa"/>
          <w:left w:w="85" w:type="dxa"/>
          <w:bottom w:w="28" w:type="dxa"/>
          <w:right w:w="85" w:type="dxa"/>
        </w:tblCellMar>
        <w:tblLook w:val="04A0" w:firstRow="1" w:lastRow="0" w:firstColumn="1" w:lastColumn="0" w:noHBand="0" w:noVBand="1"/>
      </w:tblPr>
      <w:tblGrid>
        <w:gridCol w:w="6487"/>
        <w:gridCol w:w="3363"/>
      </w:tblGrid>
      <w:tr w:rsidR="00C07B1F" w:rsidRPr="009E5813" w:rsidTr="00BC0929">
        <w:trPr>
          <w:cantSplit/>
          <w:trHeight w:val="138"/>
          <w:tblHeader/>
          <w:jc w:val="center"/>
        </w:trPr>
        <w:tc>
          <w:tcPr>
            <w:tcW w:w="0" w:type="auto"/>
            <w:vMerge w:val="restart"/>
            <w:tcBorders>
              <w:top w:val="single" w:sz="4" w:space="0" w:color="000000"/>
              <w:left w:val="single" w:sz="4" w:space="0" w:color="000000"/>
              <w:right w:val="single" w:sz="4" w:space="0" w:color="000000"/>
            </w:tcBorders>
            <w:shd w:val="clear" w:color="auto" w:fill="808000"/>
            <w:vAlign w:val="center"/>
            <w:hideMark/>
          </w:tcPr>
          <w:p w:rsidR="00C07B1F" w:rsidRPr="009E5813" w:rsidRDefault="00C07B1F" w:rsidP="000F6CC1">
            <w:pPr>
              <w:pStyle w:val="GOMnormal"/>
              <w:spacing w:before="0" w:after="0"/>
              <w:rPr>
                <w:rFonts w:asciiTheme="minorHAnsi" w:hAnsiTheme="minorHAnsi"/>
                <w:b/>
              </w:rPr>
            </w:pPr>
            <w:r w:rsidRPr="009E5813">
              <w:rPr>
                <w:rFonts w:asciiTheme="minorHAnsi" w:hAnsiTheme="minorHAnsi"/>
                <w:b/>
              </w:rPr>
              <w:t>Dokumenty międzynarodowe</w:t>
            </w:r>
          </w:p>
        </w:tc>
        <w:tc>
          <w:tcPr>
            <w:tcW w:w="3363" w:type="dxa"/>
            <w:tcBorders>
              <w:top w:val="single" w:sz="4" w:space="0" w:color="000000"/>
              <w:left w:val="single" w:sz="4" w:space="0" w:color="000000"/>
              <w:bottom w:val="single" w:sz="4" w:space="0" w:color="000000"/>
              <w:right w:val="single" w:sz="4" w:space="0" w:color="000000"/>
            </w:tcBorders>
            <w:shd w:val="clear" w:color="auto" w:fill="808000"/>
            <w:vAlign w:val="center"/>
          </w:tcPr>
          <w:p w:rsidR="00C07B1F" w:rsidRPr="00405B30" w:rsidRDefault="00C07B1F" w:rsidP="00C8661D">
            <w:pPr>
              <w:pStyle w:val="GOMnormal"/>
              <w:spacing w:before="0" w:after="0"/>
              <w:jc w:val="center"/>
              <w:rPr>
                <w:rFonts w:asciiTheme="minorHAnsi" w:hAnsiTheme="minorHAnsi"/>
                <w:b/>
              </w:rPr>
            </w:pPr>
            <w:r w:rsidRPr="008E4299">
              <w:rPr>
                <w:rFonts w:asciiTheme="minorHAnsi" w:hAnsiTheme="minorHAnsi"/>
                <w:b/>
              </w:rPr>
              <w:t>Cel główny AKPOŚK 201</w:t>
            </w:r>
            <w:r>
              <w:rPr>
                <w:rFonts w:asciiTheme="minorHAnsi" w:hAnsiTheme="minorHAnsi"/>
                <w:b/>
              </w:rPr>
              <w:t>5</w:t>
            </w:r>
          </w:p>
        </w:tc>
      </w:tr>
      <w:tr w:rsidR="00C07B1F" w:rsidRPr="009E5813" w:rsidTr="00FF5BE4">
        <w:trPr>
          <w:cantSplit/>
          <w:trHeight w:val="138"/>
          <w:tblHeader/>
          <w:jc w:val="center"/>
        </w:trPr>
        <w:tc>
          <w:tcPr>
            <w:tcW w:w="0" w:type="auto"/>
            <w:vMerge/>
            <w:tcBorders>
              <w:left w:val="single" w:sz="4" w:space="0" w:color="000000"/>
              <w:right w:val="single" w:sz="4" w:space="0" w:color="000000"/>
            </w:tcBorders>
            <w:shd w:val="clear" w:color="auto" w:fill="808000"/>
            <w:vAlign w:val="center"/>
            <w:hideMark/>
          </w:tcPr>
          <w:p w:rsidR="00C07B1F" w:rsidRPr="009E5813" w:rsidRDefault="00C07B1F" w:rsidP="000F6CC1">
            <w:pPr>
              <w:pStyle w:val="GOMnormal"/>
              <w:spacing w:before="0" w:after="0"/>
              <w:rPr>
                <w:rFonts w:asciiTheme="minorHAnsi" w:hAnsiTheme="minorHAnsi"/>
                <w:b/>
              </w:rPr>
            </w:pPr>
          </w:p>
        </w:tc>
        <w:tc>
          <w:tcPr>
            <w:tcW w:w="3363" w:type="dxa"/>
            <w:tcBorders>
              <w:top w:val="single" w:sz="4" w:space="0" w:color="000000"/>
              <w:left w:val="single" w:sz="4" w:space="0" w:color="000000"/>
              <w:bottom w:val="single" w:sz="4" w:space="0" w:color="000000"/>
              <w:right w:val="single" w:sz="4" w:space="0" w:color="000000"/>
            </w:tcBorders>
            <w:shd w:val="clear" w:color="auto" w:fill="CCCC00"/>
            <w:vAlign w:val="center"/>
          </w:tcPr>
          <w:p w:rsidR="00C07B1F" w:rsidRPr="008E4299" w:rsidRDefault="00C07B1F" w:rsidP="00BC0929">
            <w:pPr>
              <w:pStyle w:val="GOMnormal"/>
              <w:spacing w:before="0" w:after="0"/>
              <w:rPr>
                <w:rFonts w:asciiTheme="minorHAnsi" w:hAnsiTheme="minorHAnsi"/>
                <w:b/>
              </w:rPr>
            </w:pPr>
            <w:r w:rsidRPr="00D574C7">
              <w:rPr>
                <w:rFonts w:asciiTheme="minorHAnsi" w:hAnsiTheme="minorHAnsi"/>
                <w:sz w:val="20"/>
                <w:szCs w:val="20"/>
              </w:rPr>
              <w:t>ograniczenie zrzutów niedostatecznie oczyszczonych ścieków, a</w:t>
            </w:r>
            <w:r>
              <w:rPr>
                <w:rFonts w:asciiTheme="minorHAnsi" w:hAnsiTheme="minorHAnsi"/>
                <w:sz w:val="20"/>
                <w:szCs w:val="20"/>
              </w:rPr>
              <w:t> </w:t>
            </w:r>
            <w:r w:rsidRPr="00D574C7">
              <w:rPr>
                <w:rFonts w:asciiTheme="minorHAnsi" w:hAnsiTheme="minorHAnsi"/>
                <w:sz w:val="20"/>
                <w:szCs w:val="20"/>
              </w:rPr>
              <w:t>co</w:t>
            </w:r>
            <w:r>
              <w:rPr>
                <w:rFonts w:asciiTheme="minorHAnsi" w:hAnsiTheme="minorHAnsi"/>
                <w:sz w:val="20"/>
                <w:szCs w:val="20"/>
              </w:rPr>
              <w:t> </w:t>
            </w:r>
            <w:r w:rsidRPr="00D574C7">
              <w:rPr>
                <w:rFonts w:asciiTheme="minorHAnsi" w:hAnsiTheme="minorHAnsi"/>
                <w:sz w:val="20"/>
                <w:szCs w:val="20"/>
              </w:rPr>
              <w:t>za tym idzie ochrona środowiska wodnego przed ich niekorzystnymi skutkami</w:t>
            </w:r>
          </w:p>
        </w:tc>
      </w:tr>
      <w:tr w:rsidR="00C07B1F" w:rsidRPr="009E5813" w:rsidTr="00FF5BE4">
        <w:trPr>
          <w:cantSplit/>
          <w:trHeight w:val="138"/>
          <w:tblHeader/>
          <w:jc w:val="center"/>
        </w:trPr>
        <w:tc>
          <w:tcPr>
            <w:tcW w:w="0" w:type="auto"/>
            <w:vMerge/>
            <w:tcBorders>
              <w:left w:val="single" w:sz="4" w:space="0" w:color="000000"/>
              <w:right w:val="single" w:sz="4" w:space="0" w:color="000000"/>
            </w:tcBorders>
            <w:shd w:val="clear" w:color="auto" w:fill="808000"/>
            <w:vAlign w:val="center"/>
            <w:hideMark/>
          </w:tcPr>
          <w:p w:rsidR="00C07B1F" w:rsidRPr="009E5813" w:rsidRDefault="00C07B1F" w:rsidP="000F6CC1">
            <w:pPr>
              <w:pStyle w:val="GOMnormal"/>
              <w:spacing w:before="0" w:after="0"/>
              <w:rPr>
                <w:rFonts w:asciiTheme="minorHAnsi" w:hAnsiTheme="minorHAnsi"/>
                <w:b/>
              </w:rPr>
            </w:pPr>
          </w:p>
        </w:tc>
        <w:tc>
          <w:tcPr>
            <w:tcW w:w="3363" w:type="dxa"/>
            <w:tcBorders>
              <w:top w:val="single" w:sz="4" w:space="0" w:color="000000"/>
              <w:left w:val="single" w:sz="4" w:space="0" w:color="000000"/>
              <w:bottom w:val="single" w:sz="4" w:space="0" w:color="000000"/>
              <w:right w:val="single" w:sz="4" w:space="0" w:color="000000"/>
            </w:tcBorders>
            <w:shd w:val="clear" w:color="auto" w:fill="808000"/>
            <w:vAlign w:val="center"/>
          </w:tcPr>
          <w:p w:rsidR="00C07B1F" w:rsidRPr="008E4299" w:rsidRDefault="00C07B1F" w:rsidP="00C07B1F">
            <w:pPr>
              <w:pStyle w:val="GOMnormal"/>
              <w:spacing w:before="0" w:after="0"/>
              <w:jc w:val="center"/>
              <w:rPr>
                <w:rFonts w:asciiTheme="minorHAnsi" w:hAnsiTheme="minorHAnsi"/>
                <w:b/>
              </w:rPr>
            </w:pPr>
            <w:r>
              <w:rPr>
                <w:rFonts w:asciiTheme="minorHAnsi" w:hAnsiTheme="minorHAnsi"/>
                <w:b/>
              </w:rPr>
              <w:t>Zidentyfikowana spójność celów</w:t>
            </w:r>
            <w:r>
              <w:rPr>
                <w:rStyle w:val="Odwoanieprzypisudolnego"/>
                <w:rFonts w:asciiTheme="minorHAnsi" w:hAnsiTheme="minorHAnsi"/>
                <w:b/>
              </w:rPr>
              <w:footnoteReference w:id="49"/>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Długookresowa Strategia Rozwoju kraju, Polska 2030, Trzecia fala nowoczesności</w:t>
            </w:r>
          </w:p>
        </w:tc>
        <w:tc>
          <w:tcPr>
            <w:tcW w:w="3363" w:type="dxa"/>
            <w:tcBorders>
              <w:top w:val="single" w:sz="4" w:space="0" w:color="000000"/>
              <w:left w:val="single" w:sz="4" w:space="0" w:color="000000"/>
              <w:bottom w:val="single" w:sz="4" w:space="0" w:color="000000"/>
              <w:right w:val="single" w:sz="4" w:space="0" w:color="000000"/>
            </w:tcBorders>
            <w:vAlign w:val="center"/>
          </w:tcPr>
          <w:p w:rsidR="008E4299" w:rsidRPr="003C295F" w:rsidRDefault="00984591"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Koncepcja Przestrzennego Zagospodarowania Kraju 2030</w:t>
            </w:r>
          </w:p>
        </w:tc>
        <w:tc>
          <w:tcPr>
            <w:tcW w:w="3363" w:type="dxa"/>
            <w:tcBorders>
              <w:top w:val="single" w:sz="4" w:space="0" w:color="000000"/>
              <w:left w:val="single" w:sz="4" w:space="0" w:color="000000"/>
              <w:bottom w:val="single" w:sz="4" w:space="0" w:color="000000"/>
              <w:right w:val="single" w:sz="4" w:space="0" w:color="000000"/>
            </w:tcBorders>
            <w:vAlign w:val="center"/>
          </w:tcPr>
          <w:p w:rsidR="008E4299" w:rsidRPr="003C295F" w:rsidRDefault="008E4299" w:rsidP="000F6CC1">
            <w:pPr>
              <w:pStyle w:val="GOMnormal"/>
              <w:spacing w:before="0" w:after="0"/>
              <w:jc w:val="center"/>
              <w:rPr>
                <w:rFonts w:asciiTheme="minorHAnsi" w:hAnsiTheme="minorHAnsi"/>
                <w:b/>
                <w:sz w:val="28"/>
                <w:szCs w:val="28"/>
              </w:rPr>
            </w:pP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Średniookresowa Strategia Rozwoju Kraju (ŚSRK) – Strategia Rozwoju Kraju 2020</w:t>
            </w:r>
          </w:p>
        </w:tc>
        <w:tc>
          <w:tcPr>
            <w:tcW w:w="3363" w:type="dxa"/>
            <w:tcBorders>
              <w:top w:val="single" w:sz="4" w:space="0" w:color="000000"/>
              <w:left w:val="single" w:sz="4" w:space="0" w:color="000000"/>
              <w:bottom w:val="single" w:sz="4" w:space="0" w:color="000000"/>
              <w:right w:val="single" w:sz="4" w:space="0" w:color="000000"/>
            </w:tcBorders>
            <w:vAlign w:val="center"/>
          </w:tcPr>
          <w:p w:rsidR="008E4299" w:rsidRPr="003C295F" w:rsidRDefault="008E4299" w:rsidP="000F6CC1">
            <w:pPr>
              <w:pStyle w:val="GOMnormal"/>
              <w:spacing w:before="0" w:after="0"/>
              <w:jc w:val="center"/>
              <w:rPr>
                <w:rFonts w:asciiTheme="minorHAnsi" w:hAnsiTheme="minorHAnsi"/>
                <w:b/>
                <w:sz w:val="28"/>
                <w:szCs w:val="28"/>
              </w:rPr>
            </w:pP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Krajowa Strategia Rozwoju Regionalnego 2010-2020: Regiony, Miasta, Obszary Wiejskie</w:t>
            </w:r>
          </w:p>
        </w:tc>
        <w:tc>
          <w:tcPr>
            <w:tcW w:w="3363" w:type="dxa"/>
            <w:tcBorders>
              <w:top w:val="single" w:sz="4" w:space="0" w:color="000000"/>
              <w:left w:val="single" w:sz="4" w:space="0" w:color="000000"/>
              <w:bottom w:val="single" w:sz="4" w:space="0" w:color="000000"/>
              <w:right w:val="single" w:sz="4" w:space="0" w:color="000000"/>
            </w:tcBorders>
            <w:vAlign w:val="center"/>
          </w:tcPr>
          <w:p w:rsidR="008E4299" w:rsidRPr="003C295F" w:rsidRDefault="00984591"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 xml:space="preserve">Strategia Bezpieczeństwo Energetyczne i Środowisko </w:t>
            </w:r>
            <w:r w:rsidRPr="00D574C7">
              <w:rPr>
                <w:rFonts w:asciiTheme="minorHAnsi" w:hAnsiTheme="minorHAnsi"/>
                <w:sz w:val="20"/>
                <w:szCs w:val="20"/>
              </w:rPr>
              <w:t>–</w:t>
            </w:r>
            <w:r w:rsidRPr="00D574C7">
              <w:rPr>
                <w:rFonts w:asciiTheme="minorHAnsi" w:hAnsiTheme="minorHAnsi"/>
                <w:i/>
                <w:sz w:val="20"/>
                <w:szCs w:val="20"/>
              </w:rPr>
              <w:t xml:space="preserve"> perspektywa do 2020 r</w:t>
            </w:r>
            <w:r w:rsidRPr="00D574C7">
              <w:rPr>
                <w:rFonts w:asciiTheme="minorHAnsi" w:hAnsiTheme="minorHAnsi"/>
                <w:sz w:val="20"/>
                <w:szCs w:val="20"/>
              </w:rPr>
              <w:t>.</w:t>
            </w:r>
          </w:p>
        </w:tc>
        <w:tc>
          <w:tcPr>
            <w:tcW w:w="3363" w:type="dxa"/>
            <w:tcBorders>
              <w:top w:val="single" w:sz="4" w:space="0" w:color="000000"/>
              <w:left w:val="single" w:sz="4" w:space="0" w:color="000000"/>
              <w:bottom w:val="single" w:sz="4" w:space="0" w:color="000000"/>
              <w:right w:val="single" w:sz="4" w:space="0" w:color="000000"/>
            </w:tcBorders>
            <w:vAlign w:val="center"/>
          </w:tcPr>
          <w:p w:rsidR="008E4299" w:rsidRPr="003C295F" w:rsidRDefault="00984591"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Strategia rozwoju transportu do 2020 roku</w:t>
            </w:r>
            <w:r w:rsidR="00984591">
              <w:rPr>
                <w:rFonts w:asciiTheme="minorHAnsi" w:hAnsiTheme="minorHAnsi"/>
                <w:i/>
                <w:sz w:val="20"/>
                <w:szCs w:val="20"/>
              </w:rPr>
              <w:t xml:space="preserve"> (z perspektywą do 2030r.)</w:t>
            </w:r>
          </w:p>
        </w:tc>
        <w:tc>
          <w:tcPr>
            <w:tcW w:w="3363" w:type="dxa"/>
            <w:tcBorders>
              <w:top w:val="single" w:sz="4" w:space="0" w:color="000000"/>
              <w:left w:val="single" w:sz="4" w:space="0" w:color="000000"/>
              <w:bottom w:val="single" w:sz="4" w:space="0" w:color="000000"/>
              <w:right w:val="single" w:sz="4" w:space="0" w:color="000000"/>
            </w:tcBorders>
            <w:vAlign w:val="center"/>
          </w:tcPr>
          <w:p w:rsidR="008E4299" w:rsidRPr="003C295F" w:rsidRDefault="008E4299" w:rsidP="000F6CC1">
            <w:pPr>
              <w:pStyle w:val="GOMnormal"/>
              <w:spacing w:before="0" w:after="0"/>
              <w:jc w:val="center"/>
              <w:rPr>
                <w:rFonts w:asciiTheme="minorHAnsi" w:hAnsiTheme="minorHAnsi"/>
                <w:b/>
                <w:sz w:val="28"/>
                <w:szCs w:val="28"/>
              </w:rPr>
            </w:pP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Strategia innowacyjności i efektywności gospodarki</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984591"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Strategia zrównoważonego rozwoju wsi i rolnictwa</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984591"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 xml:space="preserve">Krajowy plan działań w zakresie energetyki odnawialnej  </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8E4299" w:rsidP="000F6CC1">
            <w:pPr>
              <w:pStyle w:val="GOMnormal"/>
              <w:spacing w:before="0" w:after="0"/>
              <w:jc w:val="center"/>
              <w:rPr>
                <w:rFonts w:asciiTheme="minorHAnsi" w:hAnsiTheme="minorHAnsi"/>
                <w:b/>
                <w:sz w:val="28"/>
                <w:szCs w:val="28"/>
              </w:rPr>
            </w:pP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Krajowy plan działań dotyczący efektywności energetycznej 2014</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8E4299" w:rsidP="000F6CC1">
            <w:pPr>
              <w:pStyle w:val="GOMnormal"/>
              <w:spacing w:before="0" w:after="0"/>
              <w:jc w:val="center"/>
              <w:rPr>
                <w:rFonts w:asciiTheme="minorHAnsi" w:hAnsiTheme="minorHAnsi"/>
                <w:b/>
                <w:sz w:val="28"/>
                <w:szCs w:val="28"/>
              </w:rPr>
            </w:pPr>
            <w:bookmarkStart w:id="17" w:name="_GoBack"/>
            <w:bookmarkEnd w:id="17"/>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Strategiczny plan adaptacji dla sektorów i obszarów wrażliwych na zmiany klimatu do roku 2020 z perspektywą do roku 2030</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984591"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Polityka wodna państwa do roku 2030</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984591"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Krajowy program zapobiegania powstawaniu odpadów</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984591"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sz w:val="20"/>
                <w:szCs w:val="20"/>
              </w:rPr>
            </w:pPr>
            <w:r w:rsidRPr="00D574C7">
              <w:rPr>
                <w:rFonts w:asciiTheme="minorHAnsi" w:hAnsiTheme="minorHAnsi"/>
                <w:i/>
                <w:sz w:val="20"/>
                <w:szCs w:val="20"/>
              </w:rPr>
              <w:t>Krajowy plan gospodarki odpadowej</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3913B8"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i/>
                <w:sz w:val="20"/>
                <w:szCs w:val="20"/>
              </w:rPr>
            </w:pPr>
            <w:r w:rsidRPr="00D574C7">
              <w:rPr>
                <w:rFonts w:asciiTheme="minorHAnsi" w:hAnsiTheme="minorHAnsi"/>
                <w:i/>
                <w:sz w:val="20"/>
                <w:szCs w:val="20"/>
              </w:rPr>
              <w:t>Umowa Partnerstwa</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984591"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i/>
                <w:sz w:val="20"/>
                <w:szCs w:val="20"/>
              </w:rPr>
            </w:pPr>
            <w:r w:rsidRPr="00D574C7">
              <w:rPr>
                <w:rFonts w:asciiTheme="minorHAnsi" w:hAnsiTheme="minorHAnsi"/>
                <w:i/>
                <w:sz w:val="20"/>
                <w:szCs w:val="20"/>
              </w:rPr>
              <w:t>Krajowa strategia różnorodności biologicznej</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8E4299" w:rsidP="000F6CC1">
            <w:pPr>
              <w:pStyle w:val="GOMnormal"/>
              <w:spacing w:before="0" w:after="0"/>
              <w:jc w:val="center"/>
              <w:rPr>
                <w:rFonts w:asciiTheme="minorHAnsi" w:hAnsiTheme="minorHAnsi"/>
                <w:b/>
                <w:sz w:val="28"/>
                <w:szCs w:val="28"/>
              </w:rPr>
            </w:pP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i/>
                <w:sz w:val="20"/>
                <w:szCs w:val="20"/>
              </w:rPr>
            </w:pPr>
            <w:r w:rsidRPr="00D574C7">
              <w:rPr>
                <w:rFonts w:asciiTheme="minorHAnsi" w:hAnsiTheme="minorHAnsi"/>
                <w:i/>
                <w:sz w:val="20"/>
                <w:szCs w:val="20"/>
              </w:rPr>
              <w:t>Plan gospodarowania wodami</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984591"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i/>
                <w:sz w:val="20"/>
                <w:szCs w:val="20"/>
              </w:rPr>
            </w:pPr>
            <w:r w:rsidRPr="00D574C7">
              <w:rPr>
                <w:rFonts w:asciiTheme="minorHAnsi" w:hAnsiTheme="minorHAnsi"/>
                <w:i/>
                <w:sz w:val="20"/>
                <w:szCs w:val="20"/>
              </w:rPr>
              <w:t>Program wodno – środowiskowy kraju</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984591"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i/>
                <w:sz w:val="20"/>
                <w:szCs w:val="20"/>
              </w:rPr>
            </w:pPr>
            <w:r w:rsidRPr="00D574C7">
              <w:rPr>
                <w:rFonts w:asciiTheme="minorHAnsi" w:hAnsiTheme="minorHAnsi"/>
                <w:i/>
                <w:sz w:val="20"/>
                <w:szCs w:val="20"/>
              </w:rPr>
              <w:t>Krajowy plan gospodarowania odpadami 2014</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8E4299" w:rsidP="000F6CC1">
            <w:pPr>
              <w:pStyle w:val="GOMnormal"/>
              <w:spacing w:before="0" w:after="0"/>
              <w:jc w:val="center"/>
              <w:rPr>
                <w:rFonts w:asciiTheme="minorHAnsi" w:hAnsiTheme="minorHAnsi"/>
                <w:b/>
                <w:sz w:val="28"/>
                <w:szCs w:val="28"/>
              </w:rPr>
            </w:pP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i/>
                <w:sz w:val="20"/>
                <w:szCs w:val="20"/>
              </w:rPr>
            </w:pPr>
            <w:r w:rsidRPr="00D574C7">
              <w:rPr>
                <w:rFonts w:asciiTheme="minorHAnsi" w:hAnsiTheme="minorHAnsi"/>
                <w:i/>
                <w:sz w:val="20"/>
                <w:szCs w:val="20"/>
              </w:rPr>
              <w:t>MasterPlany</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984591"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r w:rsidR="008E4299" w:rsidRPr="009E5813" w:rsidTr="00BC0929">
        <w:trPr>
          <w:trHeight w:val="227"/>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8E4299" w:rsidRPr="00D574C7" w:rsidRDefault="008E4299" w:rsidP="000F6CC1">
            <w:pPr>
              <w:pStyle w:val="GOMnormal"/>
              <w:spacing w:before="0" w:after="0"/>
              <w:rPr>
                <w:rFonts w:asciiTheme="minorHAnsi" w:hAnsiTheme="minorHAnsi"/>
                <w:i/>
                <w:sz w:val="20"/>
                <w:szCs w:val="20"/>
              </w:rPr>
            </w:pPr>
            <w:r w:rsidRPr="00D574C7">
              <w:rPr>
                <w:rFonts w:asciiTheme="minorHAnsi" w:hAnsiTheme="minorHAnsi"/>
                <w:i/>
                <w:sz w:val="20"/>
                <w:szCs w:val="20"/>
              </w:rPr>
              <w:t>Strategia Morska</w:t>
            </w:r>
          </w:p>
        </w:tc>
        <w:tc>
          <w:tcPr>
            <w:tcW w:w="3363" w:type="dxa"/>
            <w:tcBorders>
              <w:top w:val="single" w:sz="4" w:space="0" w:color="000000"/>
              <w:left w:val="single" w:sz="4" w:space="0" w:color="000000"/>
              <w:bottom w:val="single" w:sz="4" w:space="0" w:color="000000"/>
              <w:right w:val="single" w:sz="4" w:space="0" w:color="000000"/>
            </w:tcBorders>
            <w:vAlign w:val="center"/>
            <w:hideMark/>
          </w:tcPr>
          <w:p w:rsidR="008E4299" w:rsidRPr="003C295F" w:rsidRDefault="00984591" w:rsidP="000F6CC1">
            <w:pPr>
              <w:pStyle w:val="GOMnormal"/>
              <w:spacing w:before="0" w:after="0"/>
              <w:jc w:val="center"/>
              <w:rPr>
                <w:rFonts w:asciiTheme="minorHAnsi" w:hAnsiTheme="minorHAnsi"/>
                <w:b/>
                <w:sz w:val="28"/>
                <w:szCs w:val="28"/>
              </w:rPr>
            </w:pPr>
            <w:r w:rsidRPr="003C295F">
              <w:rPr>
                <w:rFonts w:asciiTheme="minorHAnsi" w:hAnsiTheme="minorHAnsi"/>
                <w:b/>
                <w:sz w:val="28"/>
                <w:szCs w:val="28"/>
              </w:rPr>
              <w:t>+</w:t>
            </w:r>
          </w:p>
        </w:tc>
      </w:tr>
    </w:tbl>
    <w:p w:rsidR="00405B30" w:rsidRDefault="00405B30" w:rsidP="00726353">
      <w:pPr>
        <w:pStyle w:val="standard"/>
        <w:spacing w:line="360" w:lineRule="auto"/>
        <w:rPr>
          <w:rFonts w:asciiTheme="minorHAnsi" w:hAnsiTheme="minorHAnsi"/>
          <w:sz w:val="22"/>
          <w:szCs w:val="22"/>
          <w:highlight w:val="cyan"/>
        </w:rPr>
      </w:pPr>
    </w:p>
    <w:p w:rsidR="0062183C" w:rsidRPr="00405B30" w:rsidRDefault="0062183C" w:rsidP="00726353">
      <w:pPr>
        <w:pStyle w:val="standard"/>
        <w:spacing w:line="360" w:lineRule="auto"/>
        <w:rPr>
          <w:rFonts w:asciiTheme="minorHAnsi" w:hAnsiTheme="minorHAnsi"/>
          <w:sz w:val="22"/>
          <w:szCs w:val="22"/>
        </w:rPr>
      </w:pPr>
      <w:r w:rsidRPr="00405B30">
        <w:rPr>
          <w:rFonts w:asciiTheme="minorHAnsi" w:hAnsiTheme="minorHAnsi"/>
          <w:sz w:val="22"/>
          <w:szCs w:val="22"/>
        </w:rPr>
        <w:t xml:space="preserve">Z analizy </w:t>
      </w:r>
      <w:r w:rsidR="005F3FF4" w:rsidRPr="00405B30">
        <w:rPr>
          <w:rFonts w:asciiTheme="minorHAnsi" w:hAnsiTheme="minorHAnsi"/>
          <w:sz w:val="22"/>
          <w:szCs w:val="22"/>
        </w:rPr>
        <w:t xml:space="preserve">krajowych </w:t>
      </w:r>
      <w:r w:rsidRPr="00405B30">
        <w:rPr>
          <w:rFonts w:asciiTheme="minorHAnsi" w:hAnsiTheme="minorHAnsi"/>
          <w:sz w:val="22"/>
          <w:szCs w:val="22"/>
        </w:rPr>
        <w:t xml:space="preserve">dokumentów </w:t>
      </w:r>
      <w:r w:rsidR="005F3FF4" w:rsidRPr="00405B30">
        <w:rPr>
          <w:rFonts w:asciiTheme="minorHAnsi" w:hAnsiTheme="minorHAnsi"/>
          <w:sz w:val="22"/>
          <w:szCs w:val="22"/>
        </w:rPr>
        <w:t xml:space="preserve">strategicznych </w:t>
      </w:r>
      <w:r w:rsidRPr="00405B30">
        <w:rPr>
          <w:rFonts w:asciiTheme="minorHAnsi" w:hAnsiTheme="minorHAnsi"/>
          <w:sz w:val="22"/>
          <w:szCs w:val="22"/>
        </w:rPr>
        <w:t>można wciągnąć następujące wnioski:</w:t>
      </w:r>
    </w:p>
    <w:p w:rsidR="0062183C" w:rsidRPr="00405B30" w:rsidRDefault="000D4665" w:rsidP="000E319B">
      <w:pPr>
        <w:pStyle w:val="myslnik"/>
      </w:pPr>
      <w:r w:rsidRPr="00405B30">
        <w:t>S</w:t>
      </w:r>
      <w:r w:rsidR="00CF4B2E" w:rsidRPr="00405B30">
        <w:t>twierdza się, że proponowan</w:t>
      </w:r>
      <w:r w:rsidR="00BD5D07" w:rsidRPr="00405B30">
        <w:t>y</w:t>
      </w:r>
      <w:r w:rsidR="00CF4B2E" w:rsidRPr="00405B30">
        <w:t xml:space="preserve"> </w:t>
      </w:r>
      <w:r w:rsidR="00BD5D07" w:rsidRPr="00405B30">
        <w:t>Program</w:t>
      </w:r>
      <w:r w:rsidR="007778E2" w:rsidRPr="00405B30">
        <w:t xml:space="preserve"> jest spójn</w:t>
      </w:r>
      <w:r w:rsidR="00BD5D07" w:rsidRPr="00405B30">
        <w:t>y</w:t>
      </w:r>
      <w:r w:rsidR="007778E2" w:rsidRPr="00405B30">
        <w:t xml:space="preserve"> z</w:t>
      </w:r>
      <w:r w:rsidR="00043A45" w:rsidRPr="00405B30">
        <w:t> </w:t>
      </w:r>
      <w:r w:rsidR="007778E2" w:rsidRPr="00405B30">
        <w:t>ustaleniami oraz</w:t>
      </w:r>
      <w:r w:rsidR="00CF4B2E" w:rsidRPr="00405B30">
        <w:t xml:space="preserve"> </w:t>
      </w:r>
      <w:r w:rsidR="0062183C" w:rsidRPr="00405B30">
        <w:t>wspiera realizację celów analizowanych dokumentów na poziomie krajowym</w:t>
      </w:r>
      <w:r w:rsidR="003137C2" w:rsidRPr="00405B30">
        <w:t>.</w:t>
      </w:r>
    </w:p>
    <w:p w:rsidR="00D36D82" w:rsidRPr="00405B30" w:rsidRDefault="000D4665" w:rsidP="000E319B">
      <w:pPr>
        <w:pStyle w:val="myslnik"/>
      </w:pPr>
      <w:r w:rsidRPr="00405B30">
        <w:t>Z</w:t>
      </w:r>
      <w:r w:rsidR="0062183C" w:rsidRPr="00405B30">
        <w:t xml:space="preserve"> uwagi na charakter P</w:t>
      </w:r>
      <w:r w:rsidR="00BD5D07" w:rsidRPr="00405B30">
        <w:t>rogramu</w:t>
      </w:r>
      <w:r w:rsidR="0062183C" w:rsidRPr="00405B30">
        <w:t>, nie odnosi się on do wszystkich szczegółowych zagadnień przedstawianych w krajowych dokumentach strategicznych. P</w:t>
      </w:r>
      <w:r w:rsidR="00E5083F" w:rsidRPr="00405B30">
        <w:t>rogram</w:t>
      </w:r>
      <w:r w:rsidR="00405B30">
        <w:t xml:space="preserve"> wspiera realizację</w:t>
      </w:r>
      <w:r w:rsidR="0062183C" w:rsidRPr="00405B30">
        <w:t xml:space="preserve"> kluczowych zadań istotnych dla </w:t>
      </w:r>
      <w:r w:rsidR="00E5083F" w:rsidRPr="00405B30">
        <w:t xml:space="preserve">wielu </w:t>
      </w:r>
      <w:r w:rsidR="002E5B33" w:rsidRPr="00405B30">
        <w:t xml:space="preserve">sektorów, w </w:t>
      </w:r>
      <w:r w:rsidR="00D36D82" w:rsidRPr="00405B30">
        <w:t xml:space="preserve">zakresie </w:t>
      </w:r>
      <w:r w:rsidR="002E5B33" w:rsidRPr="00405B30">
        <w:t>gospodarki wodnej</w:t>
      </w:r>
      <w:r w:rsidR="00D36D82" w:rsidRPr="00405B30">
        <w:t>.</w:t>
      </w:r>
    </w:p>
    <w:p w:rsidR="00523AF7" w:rsidRDefault="00D36D82" w:rsidP="000E319B">
      <w:pPr>
        <w:pStyle w:val="myslnik"/>
      </w:pPr>
      <w:r w:rsidRPr="00405B30">
        <w:t xml:space="preserve">W szczególności wpływa pozytywnie na realizacje celów krajowych dokumentów strategicznych w zakresie ochrony środowiska w tym ochrony przyrody, różnorodności biologicznej i innych. </w:t>
      </w:r>
    </w:p>
    <w:p w:rsidR="00F54974" w:rsidRPr="00405B30" w:rsidRDefault="000D4665" w:rsidP="000E319B">
      <w:pPr>
        <w:pStyle w:val="myslnik"/>
      </w:pPr>
      <w:r w:rsidRPr="00405B30">
        <w:t>N</w:t>
      </w:r>
      <w:r w:rsidR="0062183C" w:rsidRPr="00405B30">
        <w:t>ie zidentyfikowano obszarów sprzecznych z celami analizowanych dokumentów strategicznych</w:t>
      </w:r>
      <w:r w:rsidR="00CF4B2E" w:rsidRPr="00405B30">
        <w:t xml:space="preserve">, jednakże realizacja </w:t>
      </w:r>
      <w:r w:rsidR="00E5083F" w:rsidRPr="00405B30">
        <w:t xml:space="preserve">niektórych </w:t>
      </w:r>
      <w:r w:rsidR="00CF4B2E" w:rsidRPr="00405B30">
        <w:t>objętych P</w:t>
      </w:r>
      <w:r w:rsidR="00E5083F" w:rsidRPr="00405B30">
        <w:t xml:space="preserve">rogramem, </w:t>
      </w:r>
      <w:r w:rsidR="00EA6603" w:rsidRPr="00405B30">
        <w:t xml:space="preserve">mogących znacząco oddziaływać na środowisko, </w:t>
      </w:r>
      <w:r w:rsidR="00CF4B2E" w:rsidRPr="00405B30">
        <w:t>wymagać będzie</w:t>
      </w:r>
      <w:r w:rsidR="00EA6603" w:rsidRPr="00405B30">
        <w:t xml:space="preserve"> analiz szczegółowych w ramach procedur ocen oddziaływania na środowisko i dostosowania ich do </w:t>
      </w:r>
      <w:r w:rsidR="00E5083F" w:rsidRPr="00405B30">
        <w:t>wymagań</w:t>
      </w:r>
      <w:r w:rsidR="00EA6603" w:rsidRPr="00405B30">
        <w:t xml:space="preserve"> środowiskowych.</w:t>
      </w:r>
      <w:bookmarkEnd w:id="5"/>
    </w:p>
    <w:sectPr w:rsidR="00F54974" w:rsidRPr="00405B30" w:rsidSect="005D586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D52" w:rsidRDefault="008F7D52" w:rsidP="008E7EC1">
      <w:pPr>
        <w:spacing w:line="240" w:lineRule="auto"/>
      </w:pPr>
      <w:r>
        <w:separator/>
      </w:r>
    </w:p>
  </w:endnote>
  <w:endnote w:type="continuationSeparator" w:id="0">
    <w:p w:rsidR="008F7D52" w:rsidRDefault="008F7D52" w:rsidP="008E7E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Univers-PL">
    <w:altName w:val="MS Mincho"/>
    <w:panose1 w:val="00000000000000000000"/>
    <w:charset w:val="80"/>
    <w:family w:val="auto"/>
    <w:notTrueType/>
    <w:pitch w:val="default"/>
    <w:sig w:usb0="00000001" w:usb1="09070000" w:usb2="00000010" w:usb3="00000000" w:csb0="000A0000" w:csb1="00000000"/>
  </w:font>
  <w:font w:name="EUAlbertina-Bold-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0666719"/>
      <w:docPartObj>
        <w:docPartGallery w:val="Page Numbers (Bottom of Page)"/>
        <w:docPartUnique/>
      </w:docPartObj>
    </w:sdtPr>
    <w:sdtEndPr/>
    <w:sdtContent>
      <w:p w:rsidR="00F2170F" w:rsidRPr="00C263E2" w:rsidRDefault="004410BD">
        <w:pPr>
          <w:pStyle w:val="Stopka"/>
          <w:jc w:val="center"/>
          <w:rPr>
            <w:sz w:val="20"/>
            <w:szCs w:val="20"/>
          </w:rPr>
        </w:pPr>
        <w:r w:rsidRPr="00C263E2">
          <w:rPr>
            <w:sz w:val="20"/>
            <w:szCs w:val="20"/>
          </w:rPr>
          <w:fldChar w:fldCharType="begin"/>
        </w:r>
        <w:r w:rsidR="00F2170F" w:rsidRPr="00C263E2">
          <w:rPr>
            <w:sz w:val="20"/>
            <w:szCs w:val="20"/>
          </w:rPr>
          <w:instrText xml:space="preserve"> PAGE   \* MERGEFORMAT </w:instrText>
        </w:r>
        <w:r w:rsidRPr="00C263E2">
          <w:rPr>
            <w:sz w:val="20"/>
            <w:szCs w:val="20"/>
          </w:rPr>
          <w:fldChar w:fldCharType="separate"/>
        </w:r>
        <w:r w:rsidR="003913B8">
          <w:rPr>
            <w:noProof/>
            <w:sz w:val="20"/>
            <w:szCs w:val="20"/>
          </w:rPr>
          <w:t>20</w:t>
        </w:r>
        <w:r w:rsidRPr="00C263E2">
          <w:rPr>
            <w:sz w:val="20"/>
            <w:szCs w:val="20"/>
          </w:rPr>
          <w:fldChar w:fldCharType="end"/>
        </w:r>
      </w:p>
    </w:sdtContent>
  </w:sdt>
  <w:p w:rsidR="00F2170F" w:rsidRDefault="00F2170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D52" w:rsidRDefault="008F7D52" w:rsidP="008E7EC1">
      <w:pPr>
        <w:spacing w:line="240" w:lineRule="auto"/>
      </w:pPr>
      <w:r>
        <w:separator/>
      </w:r>
    </w:p>
  </w:footnote>
  <w:footnote w:type="continuationSeparator" w:id="0">
    <w:p w:rsidR="008F7D52" w:rsidRDefault="008F7D52" w:rsidP="008E7EC1">
      <w:pPr>
        <w:spacing w:line="240" w:lineRule="auto"/>
      </w:pPr>
      <w:r>
        <w:continuationSeparator/>
      </w:r>
    </w:p>
  </w:footnote>
  <w:footnote w:id="1">
    <w:p w:rsidR="00F2170F" w:rsidRPr="00F2170F" w:rsidRDefault="00F2170F" w:rsidP="00F2170F">
      <w:pPr>
        <w:pStyle w:val="Mprzypis"/>
        <w:ind w:left="0" w:firstLine="0"/>
        <w:rPr>
          <w:sz w:val="20"/>
          <w:lang w:val="en-US"/>
        </w:rPr>
      </w:pPr>
      <w:r w:rsidRPr="00F2170F">
        <w:rPr>
          <w:sz w:val="20"/>
          <w:vertAlign w:val="superscript"/>
        </w:rPr>
        <w:footnoteRef/>
      </w:r>
      <w:r w:rsidRPr="00F2170F">
        <w:rPr>
          <w:sz w:val="20"/>
          <w:lang w:val="en-US"/>
        </w:rPr>
        <w:t xml:space="preserve"> Report of the United Nations Conference on Sustainable Development (A/CONF.216/16), 2012 </w:t>
      </w:r>
      <w:r w:rsidR="003913B8">
        <w:fldChar w:fldCharType="begin"/>
      </w:r>
      <w:r w:rsidR="003913B8" w:rsidRPr="0075111A">
        <w:rPr>
          <w:lang w:val="en-US"/>
        </w:rPr>
        <w:instrText xml:space="preserve"> HYPERLINK "http://www.uncsd2012.org/content/documents/814UNCSD%20REPORT%20final%20revs.pdf" </w:instrText>
      </w:r>
      <w:r w:rsidR="003913B8">
        <w:fldChar w:fldCharType="separate"/>
      </w:r>
      <w:r w:rsidRPr="00413D7B">
        <w:rPr>
          <w:rStyle w:val="Hipercze"/>
          <w:sz w:val="20"/>
          <w:lang w:val="en-US"/>
        </w:rPr>
        <w:t>http://www.uncsd2012.org/content/documents/814UNCSD%20REPORT%20final%20revs.pdf</w:t>
      </w:r>
      <w:r w:rsidR="003913B8">
        <w:rPr>
          <w:rStyle w:val="Hipercze"/>
          <w:sz w:val="20"/>
          <w:lang w:val="en-US"/>
        </w:rPr>
        <w:fldChar w:fldCharType="end"/>
      </w:r>
    </w:p>
  </w:footnote>
  <w:footnote w:id="2">
    <w:p w:rsidR="00F2170F" w:rsidRPr="00AB2F5A" w:rsidRDefault="00F2170F" w:rsidP="00F2170F">
      <w:pPr>
        <w:pStyle w:val="Mprzypis"/>
        <w:ind w:left="0" w:firstLine="0"/>
      </w:pPr>
      <w:r w:rsidRPr="00F2170F">
        <w:rPr>
          <w:sz w:val="20"/>
          <w:vertAlign w:val="superscript"/>
        </w:rPr>
        <w:footnoteRef/>
      </w:r>
      <w:r w:rsidRPr="00F2170F">
        <w:rPr>
          <w:sz w:val="20"/>
        </w:rPr>
        <w:t xml:space="preserve"> Ramowa Konwencja Narodów Zjednoczonych w sprawie zmian klimatu </w:t>
      </w:r>
      <w:hyperlink r:id="rId1" w:history="1">
        <w:r w:rsidRPr="00413D7B">
          <w:rPr>
            <w:rStyle w:val="Hipercze"/>
            <w:sz w:val="20"/>
          </w:rPr>
          <w:t>http://isap.sejm.gov.pl/DetailsServlet?id=WDU19960530238</w:t>
        </w:r>
      </w:hyperlink>
    </w:p>
  </w:footnote>
  <w:footnote w:id="3">
    <w:p w:rsidR="00F2170F" w:rsidRPr="00726353" w:rsidRDefault="00F2170F" w:rsidP="00F2170F">
      <w:pPr>
        <w:pStyle w:val="Mprzypis"/>
        <w:ind w:left="0" w:firstLine="0"/>
        <w:rPr>
          <w:sz w:val="20"/>
        </w:rPr>
      </w:pPr>
      <w:r w:rsidRPr="00726353">
        <w:rPr>
          <w:rStyle w:val="Odwoanieprzypisudolnego"/>
          <w:sz w:val="20"/>
        </w:rPr>
        <w:footnoteRef/>
      </w:r>
      <w:r w:rsidRPr="00726353">
        <w:rPr>
          <w:sz w:val="20"/>
        </w:rPr>
        <w:t xml:space="preserve"> Protokół z Kioto </w:t>
      </w:r>
      <w:hyperlink r:id="rId2" w:history="1">
        <w:r w:rsidRPr="00413D7B">
          <w:rPr>
            <w:rStyle w:val="Hipercze"/>
            <w:rFonts w:asciiTheme="minorHAnsi" w:hAnsiTheme="minorHAnsi"/>
            <w:sz w:val="20"/>
          </w:rPr>
          <w:t>http://www.nape.pl/upload/File/akty-prawne/Protokol_z_Kioto.pdf</w:t>
        </w:r>
      </w:hyperlink>
    </w:p>
  </w:footnote>
  <w:footnote w:id="4">
    <w:p w:rsidR="00F2170F" w:rsidRPr="00726353" w:rsidRDefault="00F2170F" w:rsidP="00F2170F">
      <w:pPr>
        <w:pStyle w:val="Mprzypis"/>
        <w:ind w:left="0" w:firstLine="0"/>
        <w:rPr>
          <w:sz w:val="20"/>
        </w:rPr>
      </w:pPr>
      <w:r w:rsidRPr="00726353">
        <w:rPr>
          <w:sz w:val="20"/>
          <w:vertAlign w:val="superscript"/>
        </w:rPr>
        <w:footnoteRef/>
      </w:r>
      <w:r w:rsidRPr="00726353">
        <w:rPr>
          <w:sz w:val="20"/>
        </w:rPr>
        <w:t xml:space="preserve"> Konwencja o różnorodności biologicznej </w:t>
      </w:r>
      <w:hyperlink r:id="rId3" w:history="1">
        <w:r w:rsidRPr="00413D7B">
          <w:rPr>
            <w:rStyle w:val="Hipercze"/>
            <w:sz w:val="20"/>
          </w:rPr>
          <w:t>http://isap.sejm.gov.pl/DetailsServlet?id=WDU20021841532</w:t>
        </w:r>
      </w:hyperlink>
    </w:p>
  </w:footnote>
  <w:footnote w:id="5">
    <w:p w:rsidR="00F2170F" w:rsidRPr="00487B9A" w:rsidRDefault="00F2170F" w:rsidP="00F2170F">
      <w:pPr>
        <w:pStyle w:val="Mprzypis"/>
        <w:ind w:left="0" w:firstLine="0"/>
      </w:pPr>
      <w:r w:rsidRPr="00726353">
        <w:rPr>
          <w:sz w:val="20"/>
          <w:vertAlign w:val="superscript"/>
        </w:rPr>
        <w:footnoteRef/>
      </w:r>
      <w:r w:rsidRPr="00726353">
        <w:rPr>
          <w:sz w:val="20"/>
        </w:rPr>
        <w:t xml:space="preserve"> Konwencja w sprawie transgranicznego zanieczyszczenia powietrza na dalekie odległości </w:t>
      </w:r>
      <w:hyperlink r:id="rId4" w:history="1">
        <w:r w:rsidRPr="00413D7B">
          <w:rPr>
            <w:rStyle w:val="Hipercze"/>
            <w:sz w:val="20"/>
          </w:rPr>
          <w:t>http://isap.sejm.gov.pl/DetailsServlet?id=WDU19850600311</w:t>
        </w:r>
      </w:hyperlink>
    </w:p>
  </w:footnote>
  <w:footnote w:id="6">
    <w:p w:rsidR="00F2170F" w:rsidRPr="00726353" w:rsidRDefault="00F2170F" w:rsidP="00F2170F">
      <w:pPr>
        <w:pStyle w:val="Mprzypis"/>
        <w:ind w:left="0" w:firstLine="0"/>
        <w:rPr>
          <w:sz w:val="20"/>
        </w:rPr>
      </w:pPr>
      <w:r w:rsidRPr="00726353">
        <w:rPr>
          <w:rStyle w:val="Odwoanieprzypisudolnego"/>
          <w:sz w:val="20"/>
        </w:rPr>
        <w:footnoteRef/>
      </w:r>
      <w:r w:rsidRPr="00726353">
        <w:rPr>
          <w:sz w:val="20"/>
        </w:rPr>
        <w:t xml:space="preserve"> Towards Green Growth, OECD 2011</w:t>
      </w:r>
    </w:p>
  </w:footnote>
  <w:footnote w:id="7">
    <w:p w:rsidR="00F2170F" w:rsidRPr="00726353" w:rsidRDefault="00F2170F" w:rsidP="00F2170F">
      <w:pPr>
        <w:pStyle w:val="Mprzypis"/>
        <w:ind w:left="0" w:firstLine="0"/>
        <w:rPr>
          <w:sz w:val="20"/>
        </w:rPr>
      </w:pPr>
      <w:r w:rsidRPr="00726353">
        <w:rPr>
          <w:rStyle w:val="Odwoanieprzypisudolnego"/>
          <w:sz w:val="20"/>
        </w:rPr>
        <w:footnoteRef/>
      </w:r>
      <w:r w:rsidRPr="00726353">
        <w:rPr>
          <w:sz w:val="20"/>
        </w:rPr>
        <w:t xml:space="preserve"> Konwencja  o obszarach wodno – błotnych mających znaczenie międzynarodowe, zwłaszcza jako środowisko życiowe ptactwa wodnego </w:t>
      </w:r>
      <w:hyperlink r:id="rId5" w:history="1">
        <w:r w:rsidRPr="00413D7B">
          <w:rPr>
            <w:rStyle w:val="Hipercze"/>
            <w:sz w:val="20"/>
          </w:rPr>
          <w:t>http://isap.sejm.gov.pl/DetailsServlet?id=WDU19780070024</w:t>
        </w:r>
      </w:hyperlink>
    </w:p>
  </w:footnote>
  <w:footnote w:id="8">
    <w:p w:rsidR="00F2170F" w:rsidRPr="00726353" w:rsidRDefault="00F2170F" w:rsidP="00F2170F">
      <w:pPr>
        <w:pStyle w:val="Mprzypis"/>
        <w:ind w:left="0" w:firstLine="0"/>
        <w:rPr>
          <w:sz w:val="20"/>
        </w:rPr>
      </w:pPr>
      <w:r w:rsidRPr="00726353">
        <w:rPr>
          <w:rStyle w:val="Odwoanieprzypisudolnego"/>
          <w:sz w:val="20"/>
        </w:rPr>
        <w:footnoteRef/>
      </w:r>
      <w:r w:rsidRPr="00726353">
        <w:rPr>
          <w:sz w:val="20"/>
        </w:rPr>
        <w:t xml:space="preserve"> Konwencja o ochronie środowiska morskiego obszaru Morza Bałtyckiego </w:t>
      </w:r>
      <w:hyperlink r:id="rId6" w:history="1">
        <w:r w:rsidRPr="00413D7B">
          <w:rPr>
            <w:rStyle w:val="Hipercze"/>
            <w:sz w:val="20"/>
          </w:rPr>
          <w:t>http://isap.sejm.gov.pl/Download?id=WDU20000280346&amp;type=2</w:t>
        </w:r>
      </w:hyperlink>
    </w:p>
  </w:footnote>
  <w:footnote w:id="9">
    <w:p w:rsidR="00F2170F" w:rsidRPr="00523AF7" w:rsidRDefault="00F2170F" w:rsidP="00F2170F">
      <w:pPr>
        <w:pStyle w:val="Mprzypis"/>
        <w:ind w:left="0" w:firstLine="0"/>
      </w:pPr>
      <w:r w:rsidRPr="00726353">
        <w:rPr>
          <w:rStyle w:val="Odwoanieprzypisudolnego"/>
          <w:sz w:val="20"/>
        </w:rPr>
        <w:footnoteRef/>
      </w:r>
      <w:r w:rsidRPr="00726353">
        <w:rPr>
          <w:sz w:val="20"/>
          <w:lang w:val="en-GB"/>
        </w:rPr>
        <w:t xml:space="preserve"> Transforming our world: the 2030 Agenda for Sustainable Development (</w:t>
      </w:r>
      <w:proofErr w:type="spellStart"/>
      <w:r w:rsidRPr="00726353">
        <w:rPr>
          <w:sz w:val="20"/>
          <w:lang w:val="en-GB"/>
        </w:rPr>
        <w:t>Zgromadzenie</w:t>
      </w:r>
      <w:proofErr w:type="spellEnd"/>
      <w:r w:rsidRPr="00726353">
        <w:rPr>
          <w:sz w:val="20"/>
          <w:lang w:val="en-GB"/>
        </w:rPr>
        <w:t xml:space="preserve"> </w:t>
      </w:r>
      <w:proofErr w:type="spellStart"/>
      <w:r w:rsidRPr="00726353">
        <w:rPr>
          <w:sz w:val="20"/>
          <w:lang w:val="en-GB"/>
        </w:rPr>
        <w:t>Ogólne</w:t>
      </w:r>
      <w:proofErr w:type="spellEnd"/>
      <w:r w:rsidRPr="00726353">
        <w:rPr>
          <w:sz w:val="20"/>
          <w:lang w:val="en-GB"/>
        </w:rPr>
        <w:t xml:space="preserve"> NZ 2015 r.) </w:t>
      </w:r>
      <w:r w:rsidR="003913B8">
        <w:fldChar w:fldCharType="begin"/>
      </w:r>
      <w:r w:rsidR="003913B8" w:rsidRPr="0075111A">
        <w:rPr>
          <w:lang w:val="en-US"/>
        </w:rPr>
        <w:instrText xml:space="preserve"> HYPERLINK "http://www.un.org/ga/search/view_doc.asp?symbol=A/70/L.1&amp;Lang=E" </w:instrText>
      </w:r>
      <w:r w:rsidR="003913B8">
        <w:fldChar w:fldCharType="separate"/>
      </w:r>
      <w:r w:rsidRPr="00523AF7">
        <w:rPr>
          <w:rStyle w:val="Hipercze"/>
          <w:sz w:val="20"/>
        </w:rPr>
        <w:t>http://www.un.org/ga/search/view_doc.asp?symbol=A/70/L.1&amp;Lang=E</w:t>
      </w:r>
      <w:r w:rsidR="003913B8">
        <w:rPr>
          <w:rStyle w:val="Hipercze"/>
          <w:sz w:val="20"/>
        </w:rPr>
        <w:fldChar w:fldCharType="end"/>
      </w:r>
    </w:p>
  </w:footnote>
  <w:footnote w:id="10">
    <w:p w:rsidR="00F2170F" w:rsidRPr="00726353" w:rsidRDefault="00F2170F" w:rsidP="00F2170F">
      <w:pPr>
        <w:pStyle w:val="Mprzypis"/>
        <w:ind w:left="0" w:firstLine="0"/>
        <w:rPr>
          <w:sz w:val="20"/>
        </w:rPr>
      </w:pPr>
      <w:r w:rsidRPr="00726353">
        <w:rPr>
          <w:rStyle w:val="Odwoanieprzypisudolnego"/>
          <w:rFonts w:asciiTheme="minorHAnsi" w:hAnsiTheme="minorHAnsi"/>
          <w:sz w:val="20"/>
        </w:rPr>
        <w:footnoteRef/>
      </w:r>
      <w:r w:rsidRPr="00726353">
        <w:rPr>
          <w:sz w:val="20"/>
        </w:rPr>
        <w:t xml:space="preserve"> Komunikat Komisji </w:t>
      </w:r>
      <w:hyperlink r:id="rId7" w:history="1">
        <w:r w:rsidRPr="00726353">
          <w:rPr>
            <w:rStyle w:val="Hipercze"/>
            <w:rFonts w:asciiTheme="minorHAnsi" w:hAnsiTheme="minorHAnsi"/>
            <w:sz w:val="20"/>
          </w:rPr>
          <w:t>http://eur-lex.europa.eu/legal-conte**nt/PL/TXT/?qid=1395649624365&amp;uri=CELEX:52010DC2020</w:t>
        </w:r>
      </w:hyperlink>
      <w:r w:rsidRPr="00726353">
        <w:rPr>
          <w:rFonts w:asciiTheme="minorHAnsi" w:hAnsiTheme="minorHAnsi"/>
          <w:sz w:val="20"/>
        </w:rPr>
        <w:t xml:space="preserve"> </w:t>
      </w:r>
    </w:p>
  </w:footnote>
  <w:footnote w:id="11">
    <w:p w:rsidR="00F2170F" w:rsidRPr="00726353" w:rsidRDefault="00F2170F" w:rsidP="00F2170F">
      <w:pPr>
        <w:pStyle w:val="Mprzypis"/>
        <w:ind w:left="0" w:firstLine="0"/>
        <w:rPr>
          <w:sz w:val="20"/>
        </w:rPr>
      </w:pPr>
      <w:r w:rsidRPr="00726353">
        <w:rPr>
          <w:rStyle w:val="Odwoanieprzypisudolnego"/>
          <w:sz w:val="20"/>
        </w:rPr>
        <w:footnoteRef/>
      </w:r>
      <w:r w:rsidRPr="00726353">
        <w:rPr>
          <w:sz w:val="20"/>
        </w:rPr>
        <w:t>Komunikat Komisji do Parlamentu Europejskiego, Rady, Europejskiego Komitetu Ekonomiczno - Społecznego i Komitetu Regionów</w:t>
      </w:r>
      <w:r>
        <w:rPr>
          <w:sz w:val="20"/>
        </w:rPr>
        <w:t>,</w:t>
      </w:r>
      <w:r w:rsidRPr="00726353">
        <w:rPr>
          <w:sz w:val="20"/>
        </w:rPr>
        <w:t xml:space="preserve"> Projekt przewodni strategii Europa 2020 Unia innowacji (CO</w:t>
      </w:r>
      <w:r>
        <w:rPr>
          <w:sz w:val="20"/>
        </w:rPr>
        <w:t>M(2010) 546 wersja ostateczna)</w:t>
      </w:r>
    </w:p>
  </w:footnote>
  <w:footnote w:id="12">
    <w:p w:rsidR="00F2170F" w:rsidRPr="00726353" w:rsidRDefault="00F2170F" w:rsidP="00F2170F">
      <w:pPr>
        <w:pStyle w:val="Mprzypis"/>
        <w:ind w:left="0" w:firstLine="0"/>
        <w:rPr>
          <w:sz w:val="20"/>
        </w:rPr>
      </w:pPr>
      <w:r w:rsidRPr="00726353">
        <w:rPr>
          <w:rStyle w:val="Odwoanieprzypisudolnego"/>
          <w:rFonts w:asciiTheme="minorHAnsi" w:hAnsiTheme="minorHAnsi"/>
          <w:sz w:val="20"/>
        </w:rPr>
        <w:footnoteRef/>
      </w:r>
      <w:r w:rsidRPr="00726353">
        <w:rPr>
          <w:rFonts w:cs="Tahoma"/>
          <w:bCs/>
          <w:sz w:val="20"/>
        </w:rPr>
        <w:t>Rezolucja Parlamentu Europejskiego z dnia 24 maja 2012 r.</w:t>
      </w:r>
      <w:r w:rsidRPr="00726353">
        <w:rPr>
          <w:sz w:val="20"/>
        </w:rPr>
        <w:t xml:space="preserve"> (</w:t>
      </w:r>
      <w:hyperlink r:id="rId8" w:history="1">
        <w:r w:rsidRPr="00413D7B">
          <w:rPr>
            <w:rStyle w:val="Hipercze"/>
            <w:sz w:val="20"/>
          </w:rPr>
          <w:t>http://www.lex.pl/akt/-/akt/dz-u-ue-c-2013-264e-59</w:t>
        </w:r>
      </w:hyperlink>
      <w:r>
        <w:rPr>
          <w:sz w:val="20"/>
        </w:rPr>
        <w:t xml:space="preserve"> </w:t>
      </w:r>
      <w:r w:rsidRPr="00726353">
        <w:rPr>
          <w:sz w:val="20"/>
        </w:rPr>
        <w:t>)</w:t>
      </w:r>
    </w:p>
  </w:footnote>
  <w:footnote w:id="13">
    <w:p w:rsidR="00F2170F" w:rsidRPr="00C263E2" w:rsidRDefault="00F2170F" w:rsidP="00F2170F">
      <w:pPr>
        <w:pStyle w:val="Mprzypis"/>
        <w:ind w:left="0" w:firstLine="0"/>
      </w:pPr>
      <w:r w:rsidRPr="00726353">
        <w:rPr>
          <w:rStyle w:val="Odwoanieprzypisudolnego"/>
          <w:rFonts w:asciiTheme="minorHAnsi" w:hAnsiTheme="minorHAnsi"/>
          <w:sz w:val="20"/>
        </w:rPr>
        <w:footnoteRef/>
      </w:r>
      <w:r w:rsidRPr="00726353">
        <w:rPr>
          <w:sz w:val="20"/>
        </w:rPr>
        <w:t xml:space="preserve"> Komunikat Komisji do Parlamentu Europejskiego, Rady, Europejskiego Komitetu Ekonomiczno - Społecznego i Komitetu Regionów  (</w:t>
      </w:r>
      <w:hyperlink r:id="rId9" w:history="1">
        <w:r w:rsidR="00DB2D23" w:rsidRPr="00346171">
          <w:rPr>
            <w:rStyle w:val="Hipercze"/>
            <w:sz w:val="20"/>
          </w:rPr>
          <w:t>http://www.lex.pl/akt/-/akt/dz-u-ue-c-2013-264e-59</w:t>
        </w:r>
      </w:hyperlink>
      <w:r w:rsidRPr="00726353">
        <w:rPr>
          <w:sz w:val="20"/>
        </w:rPr>
        <w:t>)</w:t>
      </w:r>
    </w:p>
  </w:footnote>
  <w:footnote w:id="14">
    <w:p w:rsidR="00F2170F" w:rsidRPr="00726353" w:rsidRDefault="00F2170F" w:rsidP="00F2170F">
      <w:pPr>
        <w:pStyle w:val="Mprzypis"/>
        <w:ind w:left="0" w:firstLine="0"/>
        <w:rPr>
          <w:sz w:val="20"/>
        </w:rPr>
      </w:pPr>
      <w:r w:rsidRPr="00726353">
        <w:rPr>
          <w:rStyle w:val="Odwoanieprzypisudolnego"/>
          <w:rFonts w:asciiTheme="minorHAnsi" w:hAnsiTheme="minorHAnsi"/>
          <w:sz w:val="20"/>
        </w:rPr>
        <w:footnoteRef/>
      </w:r>
      <w:r w:rsidRPr="00726353">
        <w:rPr>
          <w:sz w:val="20"/>
        </w:rPr>
        <w:t xml:space="preserve"> </w:t>
      </w:r>
      <w:r w:rsidRPr="00726353">
        <w:rPr>
          <w:rFonts w:cs="Arial"/>
          <w:bCs/>
          <w:sz w:val="20"/>
          <w:shd w:val="clear" w:color="auto" w:fill="FFFFFF"/>
        </w:rPr>
        <w:t>Rezolucja Parlamentu Europejskiego z dnia 15 marca 2012 r.</w:t>
      </w:r>
      <w:r w:rsidRPr="00726353">
        <w:rPr>
          <w:sz w:val="20"/>
        </w:rPr>
        <w:t xml:space="preserve"> </w:t>
      </w:r>
      <w:hyperlink r:id="rId10" w:history="1">
        <w:r w:rsidRPr="00413D7B">
          <w:rPr>
            <w:rStyle w:val="Hipercze"/>
            <w:rFonts w:asciiTheme="minorHAnsi" w:hAnsiTheme="minorHAnsi"/>
            <w:sz w:val="20"/>
          </w:rPr>
          <w:t>http://www.europarl.europa.eu/sides/getDoc.do?pubRef=-//EP//TEXT+TA+P7-TA-2012-0086+0+DOC+XML+V0//PL</w:t>
        </w:r>
      </w:hyperlink>
      <w:r>
        <w:rPr>
          <w:rFonts w:asciiTheme="minorHAnsi" w:hAnsiTheme="minorHAnsi"/>
          <w:sz w:val="20"/>
        </w:rPr>
        <w:t xml:space="preserve"> </w:t>
      </w:r>
    </w:p>
  </w:footnote>
  <w:footnote w:id="15">
    <w:p w:rsidR="00F2170F" w:rsidRPr="00726353" w:rsidRDefault="00F2170F" w:rsidP="00F2170F">
      <w:pPr>
        <w:pStyle w:val="Mprzypis"/>
        <w:ind w:left="0" w:firstLine="0"/>
        <w:rPr>
          <w:sz w:val="20"/>
        </w:rPr>
      </w:pPr>
      <w:r w:rsidRPr="00726353">
        <w:rPr>
          <w:rStyle w:val="Odwoanieprzypisudolnego"/>
          <w:rFonts w:asciiTheme="minorHAnsi" w:hAnsiTheme="minorHAnsi"/>
          <w:sz w:val="20"/>
        </w:rPr>
        <w:footnoteRef/>
      </w:r>
      <w:r w:rsidRPr="00726353">
        <w:rPr>
          <w:sz w:val="20"/>
        </w:rPr>
        <w:t xml:space="preserve"> Komunikat Komisji do Parlamentu Europejskiego, Rady, Europejskiego Komitetu Ekonomiczno-Społecznego i Komitetu Regionów</w:t>
      </w:r>
      <w:r>
        <w:rPr>
          <w:sz w:val="20"/>
        </w:rPr>
        <w:t xml:space="preserve"> </w:t>
      </w:r>
      <w:hyperlink r:id="rId11" w:history="1">
        <w:r w:rsidRPr="00413D7B">
          <w:rPr>
            <w:rStyle w:val="Hipercze"/>
            <w:rFonts w:asciiTheme="minorHAnsi" w:hAnsiTheme="minorHAnsi"/>
            <w:sz w:val="20"/>
          </w:rPr>
          <w:t>http://www.europarl.europa.eu/meetdocs/2009_2014/documents/com/com_com(2011)0112_/com_com(2011)0112_pl.pdf</w:t>
        </w:r>
      </w:hyperlink>
      <w:r>
        <w:rPr>
          <w:rFonts w:asciiTheme="minorHAnsi" w:hAnsiTheme="minorHAnsi"/>
          <w:sz w:val="20"/>
        </w:rPr>
        <w:t xml:space="preserve"> </w:t>
      </w:r>
    </w:p>
  </w:footnote>
  <w:footnote w:id="16">
    <w:p w:rsidR="00F2170F" w:rsidRPr="00726353" w:rsidRDefault="00F2170F" w:rsidP="00F2170F">
      <w:pPr>
        <w:pStyle w:val="Mprzypis"/>
        <w:ind w:left="0" w:firstLine="0"/>
        <w:rPr>
          <w:sz w:val="20"/>
        </w:rPr>
      </w:pPr>
      <w:r w:rsidRPr="00726353">
        <w:rPr>
          <w:rStyle w:val="Odwoanieprzypisudolnego"/>
          <w:sz w:val="20"/>
        </w:rPr>
        <w:footnoteRef/>
      </w:r>
      <w:r w:rsidRPr="00726353">
        <w:rPr>
          <w:sz w:val="20"/>
        </w:rPr>
        <w:t xml:space="preserve">  </w:t>
      </w:r>
      <w:hyperlink r:id="rId12" w:history="1">
        <w:r w:rsidRPr="00413D7B">
          <w:rPr>
            <w:rStyle w:val="Hipercze"/>
            <w:sz w:val="20"/>
          </w:rPr>
          <w:t>http://www.europarl.europa.eu/meetdocs/2009_2014/documents/com/com_com(2011)0112_/com_com(2011)0112_pl.pdf</w:t>
        </w:r>
      </w:hyperlink>
      <w:r>
        <w:rPr>
          <w:sz w:val="20"/>
        </w:rPr>
        <w:t xml:space="preserve"> </w:t>
      </w:r>
    </w:p>
  </w:footnote>
  <w:footnote w:id="17">
    <w:p w:rsidR="00F2170F" w:rsidRPr="00726353" w:rsidRDefault="00F2170F" w:rsidP="00F2170F">
      <w:pPr>
        <w:pStyle w:val="Mprzypis"/>
        <w:ind w:left="0" w:firstLine="0"/>
        <w:rPr>
          <w:sz w:val="20"/>
        </w:rPr>
      </w:pPr>
      <w:r w:rsidRPr="00726353">
        <w:rPr>
          <w:rStyle w:val="Odwoanieprzypisudolnego"/>
          <w:sz w:val="20"/>
        </w:rPr>
        <w:footnoteRef/>
      </w:r>
      <w:r w:rsidRPr="00726353">
        <w:rPr>
          <w:sz w:val="20"/>
        </w:rPr>
        <w:t>Komunikat Komisji do Parlamentu Europejskiego, Rady, Europejskiego Komi</w:t>
      </w:r>
      <w:r>
        <w:rPr>
          <w:sz w:val="20"/>
        </w:rPr>
        <w:t xml:space="preserve">tetu Ekonomiczno - Społecznego </w:t>
      </w:r>
      <w:r w:rsidRPr="00726353">
        <w:rPr>
          <w:sz w:val="20"/>
        </w:rPr>
        <w:t xml:space="preserve">i Komitetu Regionów </w:t>
      </w:r>
      <w:hyperlink r:id="rId13" w:history="1">
        <w:r w:rsidRPr="00413D7B">
          <w:rPr>
            <w:rStyle w:val="Hipercze"/>
            <w:sz w:val="20"/>
          </w:rPr>
          <w:t>http://eur-lex.europa.eu/legal-content/PL/TXT/?qid=1395730101764&amp;uri=CELEX:52013DC0216</w:t>
        </w:r>
      </w:hyperlink>
      <w:r>
        <w:rPr>
          <w:sz w:val="20"/>
        </w:rPr>
        <w:t xml:space="preserve"> </w:t>
      </w:r>
    </w:p>
  </w:footnote>
  <w:footnote w:id="18">
    <w:p w:rsidR="00F2170F" w:rsidRPr="00726353" w:rsidRDefault="00F2170F" w:rsidP="00F2170F">
      <w:pPr>
        <w:pStyle w:val="Mprzypis"/>
        <w:ind w:left="0" w:firstLine="0"/>
        <w:rPr>
          <w:sz w:val="20"/>
        </w:rPr>
      </w:pPr>
      <w:r w:rsidRPr="00726353">
        <w:rPr>
          <w:rStyle w:val="Odwoanieprzypisudolnego"/>
          <w:sz w:val="20"/>
        </w:rPr>
        <w:footnoteRef/>
      </w:r>
      <w:r w:rsidRPr="00726353">
        <w:rPr>
          <w:rStyle w:val="Pogrubienie"/>
          <w:b w:val="0"/>
          <w:bCs w:val="0"/>
          <w:sz w:val="20"/>
          <w:bdr w:val="none" w:sz="0" w:space="0" w:color="auto" w:frame="1"/>
        </w:rPr>
        <w:t xml:space="preserve"> Decyzja Parlamentu Europejskiego i Rady nr 1386/2013/UE z dnia 20 listopada 2013 r. w sprawie ogólnego unijnego programu działań w zakresie środowiska do 2020 r.</w:t>
      </w:r>
      <w:r w:rsidRPr="00726353">
        <w:rPr>
          <w:sz w:val="20"/>
        </w:rPr>
        <w:t xml:space="preserve"> </w:t>
      </w:r>
      <w:hyperlink r:id="rId14" w:history="1">
        <w:r w:rsidRPr="00413D7B">
          <w:rPr>
            <w:rStyle w:val="Hipercze"/>
            <w:sz w:val="20"/>
          </w:rPr>
          <w:t>http://eur-lex.europa.eu/legal-content/PL/TXT/?uri=celex:32013D1386</w:t>
        </w:r>
      </w:hyperlink>
      <w:r>
        <w:rPr>
          <w:sz w:val="20"/>
        </w:rPr>
        <w:t xml:space="preserve"> </w:t>
      </w:r>
    </w:p>
  </w:footnote>
  <w:footnote w:id="19">
    <w:p w:rsidR="00F2170F" w:rsidRPr="00726353" w:rsidRDefault="00F2170F" w:rsidP="00F2170F">
      <w:pPr>
        <w:pStyle w:val="Mprzypis"/>
        <w:ind w:left="0" w:firstLine="0"/>
        <w:rPr>
          <w:sz w:val="20"/>
        </w:rPr>
      </w:pPr>
      <w:r w:rsidRPr="00726353">
        <w:rPr>
          <w:rStyle w:val="Odwoanieprzypisudolnego"/>
          <w:rFonts w:asciiTheme="minorHAnsi" w:hAnsiTheme="minorHAnsi"/>
          <w:sz w:val="20"/>
        </w:rPr>
        <w:footnoteRef/>
      </w:r>
      <w:r w:rsidRPr="00726353">
        <w:rPr>
          <w:sz w:val="20"/>
        </w:rPr>
        <w:t xml:space="preserve"> Komunikat Komisji do Parlamentu Europejskiego, Rady, Europejskiego Komi</w:t>
      </w:r>
      <w:r>
        <w:rPr>
          <w:sz w:val="20"/>
        </w:rPr>
        <w:t xml:space="preserve">tetu Ekonomiczno - Społecznego </w:t>
      </w:r>
      <w:r w:rsidRPr="00726353">
        <w:rPr>
          <w:sz w:val="20"/>
        </w:rPr>
        <w:t xml:space="preserve">i Komitetu Regionów </w:t>
      </w:r>
      <w:hyperlink r:id="rId15" w:history="1">
        <w:r w:rsidRPr="00413D7B">
          <w:rPr>
            <w:rStyle w:val="Hipercze"/>
            <w:rFonts w:asciiTheme="minorHAnsi" w:hAnsiTheme="minorHAnsi"/>
            <w:sz w:val="20"/>
          </w:rPr>
          <w:t>http://eur-lex.europa.eu/legal-content/PL/TXT/?qid=1395735508994&amp;uri=CELEX:52011DC0244</w:t>
        </w:r>
      </w:hyperlink>
      <w:r>
        <w:rPr>
          <w:sz w:val="20"/>
        </w:rPr>
        <w:t xml:space="preserve"> </w:t>
      </w:r>
    </w:p>
  </w:footnote>
  <w:footnote w:id="20">
    <w:p w:rsidR="00F2170F" w:rsidRDefault="00F2170F" w:rsidP="00F2170F">
      <w:pPr>
        <w:pStyle w:val="Mprzypis"/>
        <w:ind w:left="0" w:firstLine="0"/>
      </w:pPr>
      <w:r w:rsidRPr="00726353">
        <w:rPr>
          <w:rStyle w:val="Odwoanieprzypisudolnego"/>
          <w:sz w:val="20"/>
        </w:rPr>
        <w:footnoteRef/>
      </w:r>
      <w:r w:rsidRPr="00726353">
        <w:rPr>
          <w:sz w:val="20"/>
        </w:rPr>
        <w:t xml:space="preserve"> Komunikat Komisji do Parlamentu Europejskiego, Rady, Europejskiego Komitetu Ekonomiczno – Społecznego i Komitetu Regionów (COM(2012)673 </w:t>
      </w:r>
      <w:proofErr w:type="spellStart"/>
      <w:r w:rsidRPr="00726353">
        <w:rPr>
          <w:sz w:val="20"/>
        </w:rPr>
        <w:t>final</w:t>
      </w:r>
      <w:proofErr w:type="spellEnd"/>
      <w:r w:rsidRPr="00726353">
        <w:rPr>
          <w:sz w:val="20"/>
        </w:rPr>
        <w:t xml:space="preserve">). Plan ochrony zasobów wodnych Europy </w:t>
      </w:r>
      <w:hyperlink r:id="rId16" w:history="1">
        <w:r w:rsidRPr="00413D7B">
          <w:rPr>
            <w:rStyle w:val="Hipercze"/>
            <w:sz w:val="20"/>
          </w:rPr>
          <w:t>http://register.consilium.europa.eu/doc/srv?l=PL&amp;f=ST%2016425%202012%20INIT</w:t>
        </w:r>
      </w:hyperlink>
      <w:r>
        <w:t xml:space="preserve"> </w:t>
      </w:r>
    </w:p>
  </w:footnote>
  <w:footnote w:id="21">
    <w:p w:rsidR="00F2170F" w:rsidRPr="00DD3ADD" w:rsidRDefault="00F2170F" w:rsidP="00DD3ADD">
      <w:pPr>
        <w:pStyle w:val="Mprzypis"/>
        <w:ind w:left="0" w:firstLine="0"/>
        <w:jc w:val="both"/>
        <w:rPr>
          <w:sz w:val="20"/>
        </w:rPr>
      </w:pPr>
      <w:r w:rsidRPr="00DD3ADD">
        <w:rPr>
          <w:rStyle w:val="Odwoanieprzypisudolnego"/>
          <w:rFonts w:asciiTheme="minorHAnsi" w:hAnsiTheme="minorHAnsi"/>
          <w:sz w:val="20"/>
        </w:rPr>
        <w:footnoteRef/>
      </w:r>
      <w:r w:rsidRPr="00DD3ADD">
        <w:rPr>
          <w:sz w:val="20"/>
        </w:rPr>
        <w:t xml:space="preserve"> Długookresowa Strat</w:t>
      </w:r>
      <w:r w:rsidR="00DD3ADD">
        <w:rPr>
          <w:sz w:val="20"/>
        </w:rPr>
        <w:t xml:space="preserve">egia Rozwoju kraju, Polska 2030 </w:t>
      </w:r>
      <w:hyperlink r:id="rId17" w:history="1">
        <w:r w:rsidR="00DD3ADD" w:rsidRPr="00413D7B">
          <w:rPr>
            <w:rStyle w:val="Hipercze"/>
            <w:sz w:val="20"/>
          </w:rPr>
          <w:t xml:space="preserve">https://mac.gov.pl/wp-content/uploads/2013/02/Strategia-DSRK-PL2030-RM.pdf </w:t>
        </w:r>
      </w:hyperlink>
    </w:p>
  </w:footnote>
  <w:footnote w:id="22">
    <w:p w:rsidR="00F2170F" w:rsidRPr="00C263E2" w:rsidRDefault="00F2170F" w:rsidP="00DD3ADD">
      <w:pPr>
        <w:pStyle w:val="Mprzypis"/>
        <w:ind w:left="0" w:firstLine="0"/>
        <w:jc w:val="both"/>
      </w:pPr>
      <w:r w:rsidRPr="00DD3ADD">
        <w:rPr>
          <w:rStyle w:val="Odwoanieprzypisudolnego"/>
          <w:rFonts w:asciiTheme="minorHAnsi" w:hAnsiTheme="minorHAnsi"/>
          <w:sz w:val="20"/>
        </w:rPr>
        <w:footnoteRef/>
      </w:r>
      <w:r w:rsidRPr="00DD3ADD">
        <w:rPr>
          <w:sz w:val="20"/>
        </w:rPr>
        <w:t xml:space="preserve"> Wskaźnik zdefiniowany w ww. Strategii</w:t>
      </w:r>
    </w:p>
  </w:footnote>
  <w:footnote w:id="23">
    <w:p w:rsidR="00F2170F" w:rsidRPr="00726353" w:rsidRDefault="00F2170F" w:rsidP="00DD3ADD">
      <w:pPr>
        <w:pStyle w:val="Mprzypis"/>
        <w:ind w:left="0" w:firstLine="0"/>
        <w:rPr>
          <w:sz w:val="20"/>
          <w:u w:val="single"/>
        </w:rPr>
      </w:pPr>
      <w:r w:rsidRPr="00726353">
        <w:rPr>
          <w:rStyle w:val="Odwoanieprzypisudolnego"/>
          <w:rFonts w:asciiTheme="minorHAnsi" w:hAnsiTheme="minorHAnsi"/>
          <w:sz w:val="20"/>
        </w:rPr>
        <w:footnoteRef/>
      </w:r>
      <w:r w:rsidRPr="00726353">
        <w:rPr>
          <w:sz w:val="20"/>
        </w:rPr>
        <w:t xml:space="preserve">Koncepcja Przestrzennego Zagospodarowania Kraju 2030 </w:t>
      </w:r>
      <w:hyperlink r:id="rId18" w:history="1">
        <w:r w:rsidRPr="00413D7B">
          <w:rPr>
            <w:rStyle w:val="Hipercze"/>
            <w:sz w:val="20"/>
          </w:rPr>
          <w:t>http://www.mrr.gov.pl/rozwoj_regionalny/Polityka_przestrzenna/KPZK/Aktualnosci/Documents/KPZK2030.pdf</w:t>
        </w:r>
      </w:hyperlink>
    </w:p>
  </w:footnote>
  <w:footnote w:id="24">
    <w:p w:rsidR="00F2170F" w:rsidRPr="00726353" w:rsidRDefault="00F2170F" w:rsidP="00DD3ADD">
      <w:pPr>
        <w:pStyle w:val="Mprzypis"/>
        <w:ind w:left="0" w:firstLine="0"/>
        <w:rPr>
          <w:sz w:val="20"/>
        </w:rPr>
      </w:pPr>
      <w:r w:rsidRPr="00726353">
        <w:rPr>
          <w:rStyle w:val="Odwoanieprzypisudolnego"/>
          <w:rFonts w:asciiTheme="minorHAnsi" w:hAnsiTheme="minorHAnsi"/>
          <w:sz w:val="20"/>
        </w:rPr>
        <w:footnoteRef/>
      </w:r>
      <w:r w:rsidRPr="00726353">
        <w:rPr>
          <w:sz w:val="20"/>
        </w:rPr>
        <w:t xml:space="preserve"> Średniookresowa Strategia Rozwoju Kraju (ŚSRK) – Strategia Rozwoju Kraju 2020 </w:t>
      </w:r>
      <w:hyperlink r:id="rId19" w:history="1">
        <w:r w:rsidRPr="00413D7B">
          <w:rPr>
            <w:rStyle w:val="Hipercze"/>
            <w:sz w:val="20"/>
          </w:rPr>
          <w:t>http://www.mrr.gov.pl/rozwoj_regionalny/Polityka_rozwoju/SRK_2020/Documents/SRK_2020_112012_1.pdf</w:t>
        </w:r>
      </w:hyperlink>
    </w:p>
  </w:footnote>
  <w:footnote w:id="25">
    <w:p w:rsidR="00F2170F" w:rsidRDefault="00F2170F" w:rsidP="00DD3ADD">
      <w:pPr>
        <w:pStyle w:val="Mprzypis"/>
        <w:ind w:left="0" w:firstLine="0"/>
      </w:pPr>
      <w:r w:rsidRPr="00726353">
        <w:rPr>
          <w:rStyle w:val="Odwoanieprzypisudolnego"/>
          <w:sz w:val="20"/>
        </w:rPr>
        <w:footnoteRef/>
      </w:r>
      <w:r w:rsidRPr="00726353">
        <w:rPr>
          <w:sz w:val="20"/>
        </w:rPr>
        <w:t xml:space="preserve"> Krajowa Strategia Rozwoju Regionalnego 2010 -2020: Regiony, Miasta, Obszary Wiejskie </w:t>
      </w:r>
      <w:hyperlink r:id="rId20" w:history="1">
        <w:r w:rsidRPr="00413D7B">
          <w:rPr>
            <w:rStyle w:val="Hipercze"/>
            <w:sz w:val="20"/>
          </w:rPr>
          <w:t>https://www.mir.gov.pl/media/3337/KSRR_13_07_2010.pdf</w:t>
        </w:r>
      </w:hyperlink>
      <w:r>
        <w:rPr>
          <w:sz w:val="20"/>
        </w:rPr>
        <w:t xml:space="preserve"> </w:t>
      </w:r>
    </w:p>
  </w:footnote>
  <w:footnote w:id="26">
    <w:p w:rsidR="00F2170F" w:rsidRPr="00726353" w:rsidRDefault="00F2170F" w:rsidP="000E4286">
      <w:pPr>
        <w:pStyle w:val="Mprzypis"/>
        <w:ind w:left="0" w:firstLine="0"/>
        <w:rPr>
          <w:sz w:val="20"/>
        </w:rPr>
      </w:pPr>
      <w:r w:rsidRPr="00726353">
        <w:rPr>
          <w:rStyle w:val="Odwoanieprzypisudolnego"/>
          <w:rFonts w:asciiTheme="minorHAnsi" w:hAnsiTheme="minorHAnsi"/>
          <w:sz w:val="20"/>
        </w:rPr>
        <w:footnoteRef/>
      </w:r>
      <w:r w:rsidRPr="00726353">
        <w:rPr>
          <w:sz w:val="20"/>
        </w:rPr>
        <w:t xml:space="preserve"> Strategia Bezpieczeństwo Energetyczne i Środowisko – perspektywa do 2020 r. </w:t>
      </w:r>
      <w:hyperlink r:id="rId21" w:history="1">
        <w:r w:rsidRPr="00413D7B">
          <w:rPr>
            <w:rStyle w:val="Hipercze"/>
            <w:sz w:val="20"/>
          </w:rPr>
          <w:t>http://bip.mg.gov.pl/files/upload/21165/SBEIS.pdf</w:t>
        </w:r>
      </w:hyperlink>
    </w:p>
  </w:footnote>
  <w:footnote w:id="27">
    <w:p w:rsidR="00F2170F" w:rsidRPr="00726353" w:rsidRDefault="00F2170F" w:rsidP="000E4286">
      <w:pPr>
        <w:pStyle w:val="Mprzypis"/>
        <w:ind w:left="0" w:firstLine="0"/>
        <w:rPr>
          <w:sz w:val="20"/>
        </w:rPr>
      </w:pPr>
      <w:r w:rsidRPr="00726353">
        <w:rPr>
          <w:rStyle w:val="Odwoanieprzypisudolnego"/>
          <w:sz w:val="20"/>
        </w:rPr>
        <w:footnoteRef/>
      </w:r>
      <w:r w:rsidRPr="00726353">
        <w:rPr>
          <w:sz w:val="20"/>
        </w:rPr>
        <w:t xml:space="preserve"> Strategia Rozwoju Transportu do 2020 roku </w:t>
      </w:r>
      <w:hyperlink r:id="rId22" w:history="1">
        <w:r w:rsidRPr="00413D7B">
          <w:rPr>
            <w:rStyle w:val="Hipercze"/>
            <w:sz w:val="20"/>
          </w:rPr>
          <w:t>http://www.transport.gov.pl/files/0/1795904/130122SRTnaRM.pdf</w:t>
        </w:r>
      </w:hyperlink>
    </w:p>
  </w:footnote>
  <w:footnote w:id="28">
    <w:p w:rsidR="00F2170F" w:rsidRDefault="00F2170F" w:rsidP="000E4286">
      <w:pPr>
        <w:pStyle w:val="Mprzypis"/>
        <w:ind w:left="0" w:firstLine="0"/>
      </w:pPr>
      <w:r w:rsidRPr="00726353">
        <w:rPr>
          <w:rStyle w:val="Odwoanieprzypisudolnego"/>
          <w:sz w:val="20"/>
        </w:rPr>
        <w:footnoteRef/>
      </w:r>
      <w:r w:rsidRPr="00726353">
        <w:rPr>
          <w:sz w:val="20"/>
        </w:rPr>
        <w:t xml:space="preserve"> Strategia innowacyjności i efektywności gospodarki „Dynamiczna Polska 2020”, Ministerstwo Gospodarki, Warszawa 2013 r. (Załącznik do uchwały nr 7 Rady Ministrów z dnia 15 stycznia 2013 r.)</w:t>
      </w:r>
    </w:p>
  </w:footnote>
  <w:footnote w:id="29">
    <w:p w:rsidR="00F2170F" w:rsidRPr="00726353" w:rsidRDefault="00F2170F" w:rsidP="000E4286">
      <w:pPr>
        <w:pStyle w:val="Mprzypis"/>
        <w:ind w:left="0" w:firstLine="0"/>
        <w:rPr>
          <w:sz w:val="20"/>
        </w:rPr>
      </w:pPr>
      <w:r w:rsidRPr="00726353">
        <w:rPr>
          <w:rStyle w:val="Odwoanieprzypisudolnego"/>
          <w:sz w:val="20"/>
        </w:rPr>
        <w:footnoteRef/>
      </w:r>
      <w:r w:rsidRPr="00726353">
        <w:rPr>
          <w:sz w:val="20"/>
        </w:rPr>
        <w:t xml:space="preserve"> Strategia zrównoważonego rozwoju wsi, rolnictwa i rybactwa na lata 2012 –</w:t>
      </w:r>
      <w:r>
        <w:rPr>
          <w:sz w:val="20"/>
        </w:rPr>
        <w:t xml:space="preserve"> 2020, Ministerstwo Rolnictwa i </w:t>
      </w:r>
      <w:r w:rsidRPr="00726353">
        <w:rPr>
          <w:sz w:val="20"/>
        </w:rPr>
        <w:t>Rozwoju Wsi, Warszawa 2012 r.</w:t>
      </w:r>
    </w:p>
  </w:footnote>
  <w:footnote w:id="30">
    <w:p w:rsidR="00F2170F" w:rsidRPr="00726353" w:rsidRDefault="00F2170F" w:rsidP="000E4286">
      <w:pPr>
        <w:pStyle w:val="Mprzypis"/>
        <w:ind w:left="0" w:firstLine="0"/>
        <w:rPr>
          <w:sz w:val="20"/>
        </w:rPr>
      </w:pPr>
      <w:r w:rsidRPr="00726353">
        <w:rPr>
          <w:rStyle w:val="Odwoanieprzypisudolnego"/>
          <w:sz w:val="20"/>
        </w:rPr>
        <w:footnoteRef/>
      </w:r>
      <w:r w:rsidRPr="00726353">
        <w:rPr>
          <w:sz w:val="20"/>
        </w:rPr>
        <w:t xml:space="preserve"> Krajowy Plan Działania w zakresie energii ze źródeł odnawialnych </w:t>
      </w:r>
      <w:hyperlink r:id="rId23" w:history="1">
        <w:r w:rsidRPr="00413D7B">
          <w:rPr>
            <w:rStyle w:val="Hipercze"/>
            <w:sz w:val="20"/>
          </w:rPr>
          <w:t>http://www.mg.gov.pl/files/upload/12326/KPD_RM.pdf</w:t>
        </w:r>
      </w:hyperlink>
    </w:p>
  </w:footnote>
  <w:footnote w:id="31">
    <w:p w:rsidR="00F2170F" w:rsidRPr="00726353" w:rsidRDefault="00F2170F" w:rsidP="000E4286">
      <w:pPr>
        <w:pStyle w:val="Mprzypis"/>
        <w:ind w:left="0" w:firstLine="0"/>
        <w:rPr>
          <w:sz w:val="20"/>
        </w:rPr>
      </w:pPr>
      <w:r w:rsidRPr="00726353">
        <w:rPr>
          <w:rStyle w:val="Odwoanieprzypisudolnego"/>
          <w:sz w:val="20"/>
        </w:rPr>
        <w:footnoteRef/>
      </w:r>
      <w:r w:rsidRPr="00726353">
        <w:rPr>
          <w:sz w:val="20"/>
        </w:rPr>
        <w:t xml:space="preserve"> Krajowy plan działań dotyczący efektywności energetycznej </w:t>
      </w:r>
      <w:hyperlink r:id="rId24" w:history="1">
        <w:r w:rsidR="000E4286" w:rsidRPr="00413D7B">
          <w:rPr>
            <w:rStyle w:val="Hipercze"/>
            <w:sz w:val="20"/>
          </w:rPr>
          <w:t>http://bip.mg.gov.pl/node/21995</w:t>
        </w:r>
      </w:hyperlink>
      <w:r w:rsidR="000E4286">
        <w:rPr>
          <w:sz w:val="20"/>
        </w:rPr>
        <w:t xml:space="preserve"> </w:t>
      </w:r>
    </w:p>
  </w:footnote>
  <w:footnote w:id="32">
    <w:p w:rsidR="00F2170F" w:rsidRPr="00D26C08" w:rsidRDefault="00F2170F" w:rsidP="000E4286">
      <w:pPr>
        <w:pStyle w:val="Mprzypis"/>
        <w:ind w:left="0" w:firstLine="0"/>
      </w:pPr>
      <w:r w:rsidRPr="00726353">
        <w:rPr>
          <w:rStyle w:val="Odwoanieprzypisudolnego"/>
          <w:sz w:val="20"/>
        </w:rPr>
        <w:footnoteRef/>
      </w:r>
      <w:r w:rsidRPr="00726353">
        <w:rPr>
          <w:sz w:val="20"/>
          <w:vertAlign w:val="superscript"/>
        </w:rPr>
        <w:t xml:space="preserve"> </w:t>
      </w:r>
      <w:r w:rsidRPr="00726353">
        <w:rPr>
          <w:sz w:val="20"/>
        </w:rPr>
        <w:t>Narodow</w:t>
      </w:r>
      <w:r w:rsidR="00D131A7">
        <w:rPr>
          <w:sz w:val="20"/>
        </w:rPr>
        <w:t>y</w:t>
      </w:r>
      <w:r w:rsidRPr="00726353">
        <w:rPr>
          <w:sz w:val="20"/>
        </w:rPr>
        <w:t xml:space="preserve"> program rozwoju gospodarki niskoemisyjnej </w:t>
      </w:r>
      <w:r w:rsidR="00911AF2">
        <w:rPr>
          <w:sz w:val="20"/>
        </w:rPr>
        <w:t xml:space="preserve">(projekt: wersja z 4.08.2015r.) </w:t>
      </w:r>
      <w:hyperlink r:id="rId25" w:history="1">
        <w:r w:rsidR="00911AF2" w:rsidRPr="00346171">
          <w:rPr>
            <w:rStyle w:val="Hipercze"/>
            <w:sz w:val="20"/>
          </w:rPr>
          <w:t>http://www.mg.gov.pl/files/upload/10460/NPRGN_konsultacje%20i%20uzgodnienia%20zewn%C4%99trzne.pdf</w:t>
        </w:r>
      </w:hyperlink>
      <w:r w:rsidR="00911AF2">
        <w:rPr>
          <w:sz w:val="20"/>
        </w:rPr>
        <w:t xml:space="preserve"> </w:t>
      </w:r>
    </w:p>
  </w:footnote>
  <w:footnote w:id="33">
    <w:p w:rsidR="00F2170F" w:rsidRPr="000E4286" w:rsidRDefault="00F2170F" w:rsidP="000E4286">
      <w:pPr>
        <w:pStyle w:val="Mprzypis"/>
        <w:ind w:left="0" w:firstLine="0"/>
        <w:rPr>
          <w:sz w:val="20"/>
        </w:rPr>
      </w:pPr>
      <w:r w:rsidRPr="000E4286">
        <w:rPr>
          <w:rStyle w:val="Odwoanieprzypisudolnego"/>
          <w:sz w:val="20"/>
        </w:rPr>
        <w:footnoteRef/>
      </w:r>
      <w:r w:rsidRPr="000E4286">
        <w:rPr>
          <w:sz w:val="20"/>
          <w:vertAlign w:val="superscript"/>
        </w:rPr>
        <w:t xml:space="preserve"> </w:t>
      </w:r>
      <w:r w:rsidRPr="000E4286">
        <w:rPr>
          <w:sz w:val="20"/>
        </w:rPr>
        <w:t xml:space="preserve">Strategiczny plan adaptacji dla sektorów i obszarów wrażliwych na zmiany klimatu do roku 2020 z perspektywą do roku 2030 </w:t>
      </w:r>
      <w:hyperlink r:id="rId26" w:history="1">
        <w:r w:rsidRPr="000E4286">
          <w:rPr>
            <w:rStyle w:val="Hipercze"/>
            <w:sz w:val="20"/>
          </w:rPr>
          <w:t>http://www.mos.gov.pl/g2/big/2013_03/e436258f57966ff3703b84123f642e81.pdf</w:t>
        </w:r>
      </w:hyperlink>
    </w:p>
  </w:footnote>
  <w:footnote w:id="34">
    <w:p w:rsidR="00F2170F" w:rsidRPr="000E4286" w:rsidRDefault="00F2170F" w:rsidP="000E4286">
      <w:pPr>
        <w:pStyle w:val="Mprzypis"/>
        <w:ind w:left="0" w:firstLine="0"/>
        <w:rPr>
          <w:sz w:val="20"/>
        </w:rPr>
      </w:pPr>
      <w:r w:rsidRPr="000E4286">
        <w:rPr>
          <w:rStyle w:val="Odwoanieprzypisudolnego"/>
          <w:sz w:val="20"/>
        </w:rPr>
        <w:footnoteRef/>
      </w:r>
      <w:r w:rsidRPr="000E4286">
        <w:rPr>
          <w:sz w:val="20"/>
        </w:rPr>
        <w:t xml:space="preserve"> Projekt polityki wodnej Państwa do roku 2030 </w:t>
      </w:r>
      <w:hyperlink r:id="rId27" w:history="1">
        <w:r w:rsidRPr="000E4286">
          <w:rPr>
            <w:rStyle w:val="Hipercze"/>
            <w:sz w:val="20"/>
          </w:rPr>
          <w:t>http://www.kzgw.gov.pl/pl/projekt-polityki-wodnej-panstwa-do-roku-2030.html</w:t>
        </w:r>
      </w:hyperlink>
    </w:p>
  </w:footnote>
  <w:footnote w:id="35">
    <w:p w:rsidR="00F2170F" w:rsidRPr="00D26C08" w:rsidRDefault="00F2170F" w:rsidP="000E4286">
      <w:pPr>
        <w:pStyle w:val="Mprzypis"/>
        <w:tabs>
          <w:tab w:val="left" w:pos="4253"/>
        </w:tabs>
        <w:ind w:left="0" w:firstLine="0"/>
        <w:rPr>
          <w:szCs w:val="21"/>
        </w:rPr>
      </w:pPr>
      <w:r w:rsidRPr="000E4286">
        <w:rPr>
          <w:rStyle w:val="Odwoanieprzypisudolnego"/>
          <w:sz w:val="20"/>
        </w:rPr>
        <w:footnoteRef/>
      </w:r>
      <w:r w:rsidRPr="000E4286">
        <w:rPr>
          <w:sz w:val="20"/>
        </w:rPr>
        <w:t xml:space="preserve"> Krajowy program zapobiegania powstawaniu odpadów </w:t>
      </w:r>
      <w:hyperlink r:id="rId28" w:history="1">
        <w:r w:rsidRPr="000E4286">
          <w:rPr>
            <w:rStyle w:val="Hipercze"/>
            <w:sz w:val="20"/>
          </w:rPr>
          <w:t>https://www.mos.gov.pl/g2/big/2014_02/9eb50a325ed3098179730907a88a53d5.pdf</w:t>
        </w:r>
      </w:hyperlink>
    </w:p>
  </w:footnote>
  <w:footnote w:id="36">
    <w:p w:rsidR="00F2170F" w:rsidRPr="00CB08FC" w:rsidRDefault="00F2170F" w:rsidP="00A02D1D">
      <w:pPr>
        <w:pStyle w:val="Mprzypis"/>
        <w:ind w:left="0" w:firstLine="0"/>
        <w:rPr>
          <w:sz w:val="20"/>
        </w:rPr>
      </w:pPr>
      <w:r w:rsidRPr="00CB08FC">
        <w:rPr>
          <w:rStyle w:val="Odwoanieprzypisudolnego"/>
          <w:sz w:val="20"/>
        </w:rPr>
        <w:footnoteRef/>
      </w:r>
      <w:r w:rsidRPr="00CB08FC">
        <w:rPr>
          <w:sz w:val="20"/>
        </w:rPr>
        <w:t xml:space="preserve"> Projekt Aktualizacji Krajowego planu gospodarki odpadami 2014 </w:t>
      </w:r>
      <w:hyperlink r:id="rId29" w:history="1">
        <w:r w:rsidRPr="00413D7B">
          <w:rPr>
            <w:rStyle w:val="Hipercze"/>
            <w:sz w:val="20"/>
          </w:rPr>
          <w:t>http://www.mos.gov.pl/g2/big/2015_09/8fc2497f345721fe22ca200b9ceac577.pdf</w:t>
        </w:r>
      </w:hyperlink>
    </w:p>
  </w:footnote>
  <w:footnote w:id="37">
    <w:p w:rsidR="00F2170F" w:rsidRPr="00CB08FC" w:rsidRDefault="00F2170F" w:rsidP="00A02D1D">
      <w:pPr>
        <w:pStyle w:val="Mprzypis"/>
        <w:ind w:left="0" w:firstLine="0"/>
        <w:rPr>
          <w:sz w:val="20"/>
        </w:rPr>
      </w:pPr>
      <w:r w:rsidRPr="00CB08FC">
        <w:rPr>
          <w:rStyle w:val="Odwoanieprzypisudolnego"/>
          <w:sz w:val="20"/>
        </w:rPr>
        <w:footnoteRef/>
      </w:r>
      <w:r w:rsidRPr="00CB08FC">
        <w:rPr>
          <w:sz w:val="20"/>
        </w:rPr>
        <w:t xml:space="preserve"> Programowanie perspektywy finansowej 2014 – 2020 – Umowa Partnerstwa </w:t>
      </w:r>
      <w:hyperlink r:id="rId30" w:history="1">
        <w:r w:rsidRPr="00413D7B">
          <w:rPr>
            <w:rStyle w:val="Hipercze"/>
            <w:sz w:val="20"/>
          </w:rPr>
          <w:t>https://www.funduszeeuropejskie.gov.pl/media/881/Umowa_Partnerstwa_pl.pdf</w:t>
        </w:r>
      </w:hyperlink>
    </w:p>
  </w:footnote>
  <w:footnote w:id="38">
    <w:p w:rsidR="00F2170F" w:rsidRPr="00CB08FC" w:rsidRDefault="00F2170F" w:rsidP="00A02D1D">
      <w:pPr>
        <w:pStyle w:val="Mprzypis"/>
        <w:ind w:left="0" w:firstLine="0"/>
        <w:rPr>
          <w:sz w:val="20"/>
        </w:rPr>
      </w:pPr>
      <w:r w:rsidRPr="00CB08FC">
        <w:rPr>
          <w:rStyle w:val="Odwoanieprzypisudolnego"/>
          <w:sz w:val="20"/>
        </w:rPr>
        <w:footnoteRef/>
      </w:r>
      <w:r w:rsidRPr="00CB08FC">
        <w:rPr>
          <w:sz w:val="20"/>
        </w:rPr>
        <w:t xml:space="preserve"> Krajowa strategia ochrony i użytkowania różnorodności biologicznej wraz z programem działań </w:t>
      </w:r>
      <w:hyperlink r:id="rId31" w:history="1">
        <w:r w:rsidRPr="00413D7B">
          <w:rPr>
            <w:rStyle w:val="Hipercze"/>
            <w:sz w:val="20"/>
          </w:rPr>
          <w:t>http://biodiv.gdos.gov.pl/wdrazanie-konwencji/national-strategy-conservation-and-sustainable-use-biodivesity-polish/krajowa-strategia-ochrony-i-zrownowazonego-uzytkowania-oznorodnosci/krajowa_strategia_roznorodnosci_biologicznej.pdf/download</w:t>
        </w:r>
      </w:hyperlink>
    </w:p>
  </w:footnote>
  <w:footnote w:id="39">
    <w:p w:rsidR="00F2170F" w:rsidRPr="00CB08FC" w:rsidRDefault="00F2170F" w:rsidP="00A02D1D">
      <w:pPr>
        <w:pStyle w:val="Mprzypis"/>
        <w:ind w:left="0" w:firstLine="0"/>
        <w:rPr>
          <w:sz w:val="20"/>
        </w:rPr>
      </w:pPr>
      <w:r w:rsidRPr="00CB08FC">
        <w:rPr>
          <w:rStyle w:val="Odwoanieprzypisudolnego"/>
          <w:sz w:val="20"/>
        </w:rPr>
        <w:footnoteRef/>
      </w:r>
      <w:r w:rsidR="009E03E8">
        <w:rPr>
          <w:sz w:val="20"/>
        </w:rPr>
        <w:t xml:space="preserve"> Plany gospodarowania wodami - aktualizacja </w:t>
      </w:r>
      <w:hyperlink r:id="rId32" w:history="1">
        <w:r w:rsidR="009E03E8" w:rsidRPr="00346171">
          <w:rPr>
            <w:rStyle w:val="Hipercze"/>
            <w:sz w:val="20"/>
          </w:rPr>
          <w:t>http://www.apgw.kzgw.gov.pl</w:t>
        </w:r>
      </w:hyperlink>
      <w:r w:rsidR="009E03E8">
        <w:rPr>
          <w:sz w:val="20"/>
        </w:rPr>
        <w:t xml:space="preserve"> </w:t>
      </w:r>
    </w:p>
  </w:footnote>
  <w:footnote w:id="40">
    <w:p w:rsidR="00F2170F" w:rsidRPr="00CB08FC" w:rsidRDefault="00F2170F" w:rsidP="00A02D1D">
      <w:pPr>
        <w:pStyle w:val="Mprzypis"/>
        <w:ind w:left="0" w:firstLine="0"/>
        <w:rPr>
          <w:sz w:val="20"/>
        </w:rPr>
      </w:pPr>
      <w:r w:rsidRPr="00CB08FC">
        <w:rPr>
          <w:rStyle w:val="Odwoanieprzypisudolnego"/>
          <w:sz w:val="20"/>
        </w:rPr>
        <w:footnoteRef/>
      </w:r>
      <w:r w:rsidRPr="00CB08FC">
        <w:rPr>
          <w:sz w:val="20"/>
        </w:rPr>
        <w:t xml:space="preserve"> Program wodno – środowiskowy kraju </w:t>
      </w:r>
      <w:hyperlink r:id="rId33" w:history="1">
        <w:r w:rsidRPr="00413D7B">
          <w:rPr>
            <w:rStyle w:val="Hipercze"/>
            <w:sz w:val="20"/>
          </w:rPr>
          <w:t>http://www.kzgw.gov.pl/pl/Program-wodno-srodowiskowy-kraju.html</w:t>
        </w:r>
      </w:hyperlink>
    </w:p>
  </w:footnote>
  <w:footnote w:id="41">
    <w:p w:rsidR="00F2170F" w:rsidRPr="00CB08FC" w:rsidRDefault="00F2170F" w:rsidP="00A02D1D">
      <w:pPr>
        <w:pStyle w:val="Mprzypis"/>
        <w:ind w:left="0" w:firstLine="0"/>
        <w:rPr>
          <w:sz w:val="20"/>
        </w:rPr>
      </w:pPr>
      <w:r w:rsidRPr="00CB08FC">
        <w:rPr>
          <w:rStyle w:val="Odwoanieprzypisudolnego"/>
          <w:sz w:val="20"/>
        </w:rPr>
        <w:footnoteRef/>
      </w:r>
      <w:r w:rsidRPr="00CB08FC">
        <w:rPr>
          <w:sz w:val="20"/>
        </w:rPr>
        <w:t xml:space="preserve"> Krajowy plan gospodarki odpadami 2014 </w:t>
      </w:r>
      <w:hyperlink r:id="rId34" w:history="1">
        <w:r w:rsidRPr="00413D7B">
          <w:rPr>
            <w:rStyle w:val="Hipercze"/>
            <w:sz w:val="20"/>
          </w:rPr>
          <w:t>http://dokumenty.rcl.gov.pl/M2010101118301.pdf</w:t>
        </w:r>
      </w:hyperlink>
    </w:p>
  </w:footnote>
  <w:footnote w:id="42">
    <w:p w:rsidR="00F2170F" w:rsidRPr="008D299C" w:rsidRDefault="00F2170F" w:rsidP="00A02D1D">
      <w:pPr>
        <w:pStyle w:val="Mprzypis"/>
        <w:ind w:left="0" w:firstLine="0"/>
        <w:rPr>
          <w:lang w:val="en-GB"/>
        </w:rPr>
      </w:pPr>
      <w:r w:rsidRPr="00CB08FC">
        <w:rPr>
          <w:rStyle w:val="Odwoanieprzypisudolnego"/>
          <w:sz w:val="20"/>
        </w:rPr>
        <w:footnoteRef/>
      </w:r>
      <w:r w:rsidRPr="00CB08FC">
        <w:rPr>
          <w:sz w:val="20"/>
          <w:lang w:val="en-GB"/>
        </w:rPr>
        <w:t xml:space="preserve"> </w:t>
      </w:r>
      <w:proofErr w:type="spellStart"/>
      <w:r w:rsidRPr="00CB08FC">
        <w:rPr>
          <w:sz w:val="20"/>
          <w:lang w:val="en-GB"/>
        </w:rPr>
        <w:t>Master</w:t>
      </w:r>
      <w:r w:rsidR="00A02D1D">
        <w:rPr>
          <w:sz w:val="20"/>
          <w:lang w:val="en-GB"/>
        </w:rPr>
        <w:t>P</w:t>
      </w:r>
      <w:r w:rsidRPr="00CB08FC">
        <w:rPr>
          <w:sz w:val="20"/>
          <w:lang w:val="en-GB"/>
        </w:rPr>
        <w:t>lany</w:t>
      </w:r>
      <w:proofErr w:type="spellEnd"/>
      <w:r w:rsidRPr="00CB08FC">
        <w:rPr>
          <w:sz w:val="20"/>
          <w:lang w:val="en-GB"/>
        </w:rPr>
        <w:t xml:space="preserve"> </w:t>
      </w:r>
      <w:hyperlink r:id="rId35" w:history="1">
        <w:r w:rsidRPr="00413D7B">
          <w:rPr>
            <w:rStyle w:val="Hipercze"/>
            <w:sz w:val="20"/>
            <w:lang w:val="en-GB"/>
          </w:rPr>
          <w:t>http://www.kzgw.gov.pl/files/file/Wiadomosci/Czym_sa_Masterplany_-_informacja_ogolna.pdf</w:t>
        </w:r>
      </w:hyperlink>
    </w:p>
  </w:footnote>
  <w:footnote w:id="43">
    <w:p w:rsidR="00F2170F" w:rsidRPr="00CB08FC" w:rsidRDefault="00F2170F" w:rsidP="000F6CC1">
      <w:pPr>
        <w:pStyle w:val="Mprzypis"/>
        <w:ind w:left="0" w:firstLine="0"/>
        <w:rPr>
          <w:sz w:val="20"/>
        </w:rPr>
      </w:pPr>
      <w:r w:rsidRPr="00CB08FC">
        <w:rPr>
          <w:rStyle w:val="Odwoanieprzypisudolnego"/>
          <w:sz w:val="20"/>
        </w:rPr>
        <w:footnoteRef/>
      </w:r>
      <w:r w:rsidRPr="00CB08FC">
        <w:rPr>
          <w:sz w:val="20"/>
        </w:rPr>
        <w:t xml:space="preserve"> Wstępna ocena stanu środowiska wód morskich </w:t>
      </w:r>
      <w:hyperlink r:id="rId36" w:history="1">
        <w:r w:rsidRPr="00413D7B">
          <w:rPr>
            <w:rStyle w:val="Hipercze"/>
            <w:sz w:val="20"/>
          </w:rPr>
          <w:t>http://www.gios.gov.pl/bip/zalaczniki/konsultacje_spoleczne/folder_A/wstepna_ocena_stanu_srodowiska_wod_morskich.pdf</w:t>
        </w:r>
      </w:hyperlink>
      <w:r>
        <w:rPr>
          <w:sz w:val="20"/>
        </w:rPr>
        <w:t xml:space="preserve"> </w:t>
      </w:r>
    </w:p>
  </w:footnote>
  <w:footnote w:id="44">
    <w:p w:rsidR="00F2170F" w:rsidRPr="00CB08FC" w:rsidRDefault="00F2170F" w:rsidP="000F6CC1">
      <w:pPr>
        <w:pStyle w:val="Mprzypis"/>
        <w:ind w:left="0" w:firstLine="0"/>
        <w:rPr>
          <w:sz w:val="20"/>
        </w:rPr>
      </w:pPr>
      <w:r w:rsidRPr="00CB08FC">
        <w:rPr>
          <w:rStyle w:val="Odwoanieprzypisudolnego"/>
          <w:sz w:val="20"/>
        </w:rPr>
        <w:footnoteRef/>
      </w:r>
      <w:r w:rsidRPr="00CB08FC">
        <w:rPr>
          <w:sz w:val="20"/>
        </w:rPr>
        <w:t xml:space="preserve">Zestaw właściwości typowych dla dobrego stanu środowiska wód morskich </w:t>
      </w:r>
      <w:hyperlink r:id="rId37" w:history="1">
        <w:r w:rsidRPr="00413D7B">
          <w:rPr>
            <w:rStyle w:val="Hipercze"/>
            <w:sz w:val="20"/>
          </w:rPr>
          <w:t>http://www.gios.gov.pl/images/dokumenty/pms/monitoring_wod/zestaw_wlasciwosci_typowych_dla_dobrego_stanu_srodowiska_wod_morskich_RM.pdf</w:t>
        </w:r>
      </w:hyperlink>
      <w:r>
        <w:rPr>
          <w:sz w:val="20"/>
        </w:rPr>
        <w:t xml:space="preserve"> </w:t>
      </w:r>
    </w:p>
  </w:footnote>
  <w:footnote w:id="45">
    <w:p w:rsidR="00F2170F" w:rsidRPr="007045DA" w:rsidRDefault="00F2170F" w:rsidP="000F6CC1">
      <w:pPr>
        <w:pStyle w:val="Mprzypis"/>
        <w:ind w:left="0" w:firstLine="0"/>
      </w:pPr>
      <w:r w:rsidRPr="00CB08FC">
        <w:rPr>
          <w:rStyle w:val="Odwoanieprzypisudolnego"/>
          <w:sz w:val="20"/>
        </w:rPr>
        <w:footnoteRef/>
      </w:r>
      <w:r w:rsidRPr="00CB08FC">
        <w:rPr>
          <w:sz w:val="20"/>
        </w:rPr>
        <w:t xml:space="preserve"> </w:t>
      </w:r>
      <w:r w:rsidRPr="00CB08FC">
        <w:rPr>
          <w:rFonts w:asciiTheme="minorHAnsi" w:hAnsiTheme="minorHAnsi"/>
          <w:sz w:val="20"/>
        </w:rPr>
        <w:t xml:space="preserve">Zestaw celów środowiskowych dla wód morskich (w trakcie uzgodnień) </w:t>
      </w:r>
      <w:hyperlink r:id="rId38" w:history="1">
        <w:r w:rsidRPr="00413D7B">
          <w:rPr>
            <w:rStyle w:val="Hipercze"/>
            <w:rFonts w:asciiTheme="minorHAnsi" w:hAnsiTheme="minorHAnsi"/>
            <w:sz w:val="20"/>
          </w:rPr>
          <w:t>http://www.kzgw.gov.pl/pl/Wiadomosci/KONSULTACJE-SPOLECZNE-ZESTAWU-CELOW-SRODOWISKOWYCH-DLA-WOD-MORSKICH.html</w:t>
        </w:r>
      </w:hyperlink>
      <w:r>
        <w:rPr>
          <w:rFonts w:asciiTheme="minorHAnsi" w:hAnsiTheme="minorHAnsi"/>
        </w:rPr>
        <w:t xml:space="preserve"> </w:t>
      </w:r>
    </w:p>
  </w:footnote>
  <w:footnote w:id="46">
    <w:p w:rsidR="00F2170F" w:rsidRPr="000F6CC1" w:rsidRDefault="00F2170F" w:rsidP="00E50A0F">
      <w:pPr>
        <w:pStyle w:val="Mprzypis"/>
        <w:rPr>
          <w:sz w:val="20"/>
        </w:rPr>
      </w:pPr>
      <w:r w:rsidRPr="000F6CC1">
        <w:rPr>
          <w:rStyle w:val="Odwoanieprzypisudolnego"/>
          <w:sz w:val="20"/>
        </w:rPr>
        <w:footnoteRef/>
      </w:r>
      <w:r w:rsidRPr="000F6CC1">
        <w:rPr>
          <w:sz w:val="20"/>
        </w:rPr>
        <w:t xml:space="preserve"> Program monitoringu wód morskich </w:t>
      </w:r>
      <w:hyperlink r:id="rId39" w:history="1">
        <w:r w:rsidRPr="000F6CC1">
          <w:rPr>
            <w:rStyle w:val="Hipercze"/>
            <w:sz w:val="20"/>
          </w:rPr>
          <w:t>http://www.mos.gov.pl/g2/big/2014_08/6019826b732890466868b5fe58333554.pdf</w:t>
        </w:r>
      </w:hyperlink>
    </w:p>
  </w:footnote>
  <w:footnote w:id="47">
    <w:p w:rsidR="00F2170F" w:rsidRDefault="00F2170F" w:rsidP="00E50A0F">
      <w:pPr>
        <w:pStyle w:val="Mprzypis"/>
      </w:pPr>
      <w:r w:rsidRPr="000F6CC1">
        <w:rPr>
          <w:rStyle w:val="Odwoanieprzypisudolnego"/>
          <w:sz w:val="20"/>
        </w:rPr>
        <w:footnoteRef/>
      </w:r>
      <w:r w:rsidRPr="000F6CC1">
        <w:rPr>
          <w:sz w:val="20"/>
        </w:rPr>
        <w:t xml:space="preserve"> Ogłoszony zostanie przez KZGW przetarg na opracowanie dokumentu</w:t>
      </w:r>
      <w:r>
        <w:t xml:space="preserve"> </w:t>
      </w:r>
    </w:p>
  </w:footnote>
  <w:footnote w:id="48">
    <w:p w:rsidR="00AD308E" w:rsidRDefault="00AD308E">
      <w:pPr>
        <w:pStyle w:val="Tekstprzypisudolnego"/>
      </w:pPr>
      <w:r>
        <w:rPr>
          <w:rStyle w:val="Odwoanieprzypisudolnego"/>
        </w:rPr>
        <w:footnoteRef/>
      </w:r>
      <w:r>
        <w:t xml:space="preserve"> Źródło: opracowanie własne</w:t>
      </w:r>
    </w:p>
  </w:footnote>
  <w:footnote w:id="49">
    <w:p w:rsidR="00C07B1F" w:rsidRPr="00C07B1F" w:rsidRDefault="00C07B1F" w:rsidP="00C07B1F">
      <w:pPr>
        <w:pStyle w:val="Tekstprzypisudolnego"/>
      </w:pPr>
      <w:r>
        <w:rPr>
          <w:rStyle w:val="Odwoanieprzypisudolnego"/>
        </w:rPr>
        <w:footnoteRef/>
      </w:r>
      <w:r>
        <w:t xml:space="preserve"> </w:t>
      </w:r>
      <w:r w:rsidRPr="00C07B1F">
        <w:t xml:space="preserve"> </w:t>
      </w:r>
      <w:r>
        <w:t>Znak „</w:t>
      </w:r>
      <w:r w:rsidRPr="00C07B1F">
        <w:t>+</w:t>
      </w:r>
      <w:r>
        <w:t>”</w:t>
      </w:r>
      <w:r w:rsidRPr="00C07B1F">
        <w:t xml:space="preserve"> oznacza, że realizacja celów Programu przyczynia się do realizacji celów analizowanego dokumentu</w:t>
      </w:r>
      <w:r>
        <w:t>.</w:t>
      </w:r>
      <w:r w:rsidRPr="00C07B1F">
        <w:t xml:space="preserve"> </w:t>
      </w:r>
    </w:p>
    <w:p w:rsidR="00C07B1F" w:rsidRDefault="00C07B1F">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6DCE"/>
    <w:multiLevelType w:val="hybridMultilevel"/>
    <w:tmpl w:val="1F4AA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07A76F5"/>
    <w:multiLevelType w:val="hybridMultilevel"/>
    <w:tmpl w:val="F5D8E5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9B6665"/>
    <w:multiLevelType w:val="hybridMultilevel"/>
    <w:tmpl w:val="3062A35A"/>
    <w:lvl w:ilvl="0" w:tplc="4D120EB0">
      <w:start w:val="1"/>
      <w:numFmt w:val="bullet"/>
      <w:pStyle w:val="myslnik"/>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F477FE"/>
    <w:multiLevelType w:val="hybridMultilevel"/>
    <w:tmpl w:val="2CF411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B6309E2"/>
    <w:multiLevelType w:val="hybridMultilevel"/>
    <w:tmpl w:val="BF22F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DC57A6A"/>
    <w:multiLevelType w:val="hybridMultilevel"/>
    <w:tmpl w:val="0282B1E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nsid w:val="111034A8"/>
    <w:multiLevelType w:val="hybridMultilevel"/>
    <w:tmpl w:val="AF4205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1D676E7"/>
    <w:multiLevelType w:val="hybridMultilevel"/>
    <w:tmpl w:val="A0241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D3F219F"/>
    <w:multiLevelType w:val="hybridMultilevel"/>
    <w:tmpl w:val="B8F04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E90145C"/>
    <w:multiLevelType w:val="hybridMultilevel"/>
    <w:tmpl w:val="924CEEBC"/>
    <w:lvl w:ilvl="0" w:tplc="04150001">
      <w:start w:val="1"/>
      <w:numFmt w:val="bullet"/>
      <w:lvlText w:val=""/>
      <w:lvlJc w:val="left"/>
      <w:pPr>
        <w:ind w:left="513" w:hanging="360"/>
      </w:pPr>
      <w:rPr>
        <w:rFonts w:ascii="Symbol" w:hAnsi="Symbol" w:hint="default"/>
      </w:rPr>
    </w:lvl>
    <w:lvl w:ilvl="1" w:tplc="04150003" w:tentative="1">
      <w:start w:val="1"/>
      <w:numFmt w:val="bullet"/>
      <w:lvlText w:val="o"/>
      <w:lvlJc w:val="left"/>
      <w:pPr>
        <w:ind w:left="1233" w:hanging="360"/>
      </w:pPr>
      <w:rPr>
        <w:rFonts w:ascii="Courier New" w:hAnsi="Courier New" w:cs="Courier New" w:hint="default"/>
      </w:rPr>
    </w:lvl>
    <w:lvl w:ilvl="2" w:tplc="04150005" w:tentative="1">
      <w:start w:val="1"/>
      <w:numFmt w:val="bullet"/>
      <w:lvlText w:val=""/>
      <w:lvlJc w:val="left"/>
      <w:pPr>
        <w:ind w:left="1953" w:hanging="360"/>
      </w:pPr>
      <w:rPr>
        <w:rFonts w:ascii="Wingdings" w:hAnsi="Wingdings" w:hint="default"/>
      </w:rPr>
    </w:lvl>
    <w:lvl w:ilvl="3" w:tplc="04150001" w:tentative="1">
      <w:start w:val="1"/>
      <w:numFmt w:val="bullet"/>
      <w:lvlText w:val=""/>
      <w:lvlJc w:val="left"/>
      <w:pPr>
        <w:ind w:left="2673" w:hanging="360"/>
      </w:pPr>
      <w:rPr>
        <w:rFonts w:ascii="Symbol" w:hAnsi="Symbol" w:hint="default"/>
      </w:rPr>
    </w:lvl>
    <w:lvl w:ilvl="4" w:tplc="04150003" w:tentative="1">
      <w:start w:val="1"/>
      <w:numFmt w:val="bullet"/>
      <w:lvlText w:val="o"/>
      <w:lvlJc w:val="left"/>
      <w:pPr>
        <w:ind w:left="3393" w:hanging="360"/>
      </w:pPr>
      <w:rPr>
        <w:rFonts w:ascii="Courier New" w:hAnsi="Courier New" w:cs="Courier New" w:hint="default"/>
      </w:rPr>
    </w:lvl>
    <w:lvl w:ilvl="5" w:tplc="04150005" w:tentative="1">
      <w:start w:val="1"/>
      <w:numFmt w:val="bullet"/>
      <w:lvlText w:val=""/>
      <w:lvlJc w:val="left"/>
      <w:pPr>
        <w:ind w:left="4113" w:hanging="360"/>
      </w:pPr>
      <w:rPr>
        <w:rFonts w:ascii="Wingdings" w:hAnsi="Wingdings" w:hint="default"/>
      </w:rPr>
    </w:lvl>
    <w:lvl w:ilvl="6" w:tplc="04150001" w:tentative="1">
      <w:start w:val="1"/>
      <w:numFmt w:val="bullet"/>
      <w:lvlText w:val=""/>
      <w:lvlJc w:val="left"/>
      <w:pPr>
        <w:ind w:left="4833" w:hanging="360"/>
      </w:pPr>
      <w:rPr>
        <w:rFonts w:ascii="Symbol" w:hAnsi="Symbol" w:hint="default"/>
      </w:rPr>
    </w:lvl>
    <w:lvl w:ilvl="7" w:tplc="04150003" w:tentative="1">
      <w:start w:val="1"/>
      <w:numFmt w:val="bullet"/>
      <w:lvlText w:val="o"/>
      <w:lvlJc w:val="left"/>
      <w:pPr>
        <w:ind w:left="5553" w:hanging="360"/>
      </w:pPr>
      <w:rPr>
        <w:rFonts w:ascii="Courier New" w:hAnsi="Courier New" w:cs="Courier New" w:hint="default"/>
      </w:rPr>
    </w:lvl>
    <w:lvl w:ilvl="8" w:tplc="04150005" w:tentative="1">
      <w:start w:val="1"/>
      <w:numFmt w:val="bullet"/>
      <w:lvlText w:val=""/>
      <w:lvlJc w:val="left"/>
      <w:pPr>
        <w:ind w:left="6273" w:hanging="360"/>
      </w:pPr>
      <w:rPr>
        <w:rFonts w:ascii="Wingdings" w:hAnsi="Wingdings" w:hint="default"/>
      </w:rPr>
    </w:lvl>
  </w:abstractNum>
  <w:abstractNum w:abstractNumId="10">
    <w:nsid w:val="32603D10"/>
    <w:multiLevelType w:val="hybridMultilevel"/>
    <w:tmpl w:val="A05C5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5900C52"/>
    <w:multiLevelType w:val="hybridMultilevel"/>
    <w:tmpl w:val="9F40C03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661602B"/>
    <w:multiLevelType w:val="multilevel"/>
    <w:tmpl w:val="23ACC542"/>
    <w:lvl w:ilvl="0">
      <w:start w:val="1"/>
      <w:numFmt w:val="decimal"/>
      <w:pStyle w:val="ROFnagl1"/>
      <w:lvlText w:val="%1."/>
      <w:lvlJc w:val="left"/>
      <w:pPr>
        <w:ind w:left="360" w:hanging="360"/>
      </w:pPr>
    </w:lvl>
    <w:lvl w:ilvl="1">
      <w:start w:val="1"/>
      <w:numFmt w:val="decimal"/>
      <w:pStyle w:val="ROFnagl2"/>
      <w:isLgl/>
      <w:lvlText w:val="%1.%2."/>
      <w:lvlJc w:val="left"/>
      <w:pPr>
        <w:ind w:left="720" w:hanging="720"/>
      </w:pPr>
    </w:lvl>
    <w:lvl w:ilvl="2">
      <w:start w:val="1"/>
      <w:numFmt w:val="decimal"/>
      <w:pStyle w:val="ROFnagl3"/>
      <w:isLgl/>
      <w:lvlText w:val="%1.%2.%3."/>
      <w:lvlJc w:val="left"/>
      <w:pPr>
        <w:ind w:left="1364" w:hanging="1080"/>
      </w:pPr>
    </w:lvl>
    <w:lvl w:ilvl="3">
      <w:start w:val="1"/>
      <w:numFmt w:val="decimal"/>
      <w:pStyle w:val="ROFnag4"/>
      <w:isLgl/>
      <w:lvlText w:val="%1.%2.%3.%4."/>
      <w:lvlJc w:val="left"/>
      <w:pPr>
        <w:ind w:left="1440" w:hanging="1440"/>
      </w:pPr>
    </w:lvl>
    <w:lvl w:ilvl="4">
      <w:start w:val="1"/>
      <w:numFmt w:val="decimal"/>
      <w:isLgl/>
      <w:lvlText w:val="%1.%2.%3.%4.%5."/>
      <w:lvlJc w:val="left"/>
      <w:pPr>
        <w:ind w:left="1440" w:hanging="1440"/>
      </w:pPr>
    </w:lvl>
    <w:lvl w:ilvl="5">
      <w:start w:val="1"/>
      <w:numFmt w:val="decimal"/>
      <w:isLgl/>
      <w:lvlText w:val="%1.%2.%3.%4.%5.%6."/>
      <w:lvlJc w:val="left"/>
      <w:pPr>
        <w:ind w:left="1800" w:hanging="1800"/>
      </w:pPr>
    </w:lvl>
    <w:lvl w:ilvl="6">
      <w:start w:val="1"/>
      <w:numFmt w:val="decimal"/>
      <w:isLgl/>
      <w:lvlText w:val="%1.%2.%3.%4.%5.%6.%7."/>
      <w:lvlJc w:val="left"/>
      <w:pPr>
        <w:ind w:left="2160" w:hanging="2160"/>
      </w:pPr>
    </w:lvl>
    <w:lvl w:ilvl="7">
      <w:start w:val="1"/>
      <w:numFmt w:val="decimal"/>
      <w:isLgl/>
      <w:lvlText w:val="%1.%2.%3.%4.%5.%6.%7.%8."/>
      <w:lvlJc w:val="left"/>
      <w:pPr>
        <w:ind w:left="2520" w:hanging="2520"/>
      </w:pPr>
    </w:lvl>
    <w:lvl w:ilvl="8">
      <w:start w:val="1"/>
      <w:numFmt w:val="decimal"/>
      <w:isLgl/>
      <w:lvlText w:val="%1.%2.%3.%4.%5.%6.%7.%8.%9."/>
      <w:lvlJc w:val="left"/>
      <w:pPr>
        <w:ind w:left="2520" w:hanging="2520"/>
      </w:pPr>
    </w:lvl>
  </w:abstractNum>
  <w:abstractNum w:abstractNumId="13">
    <w:nsid w:val="36620F62"/>
    <w:multiLevelType w:val="hybridMultilevel"/>
    <w:tmpl w:val="C82CC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9FA7540"/>
    <w:multiLevelType w:val="multilevel"/>
    <w:tmpl w:val="EFDE9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16B70B5"/>
    <w:multiLevelType w:val="hybridMultilevel"/>
    <w:tmpl w:val="935A7CBE"/>
    <w:lvl w:ilvl="0" w:tplc="AA1C62EC">
      <w:start w:val="1"/>
      <w:numFmt w:val="decimal"/>
      <w:lvlText w:val="3.%1"/>
      <w:lvlJc w:val="left"/>
      <w:pPr>
        <w:ind w:left="1080" w:hanging="360"/>
      </w:pPr>
      <w:rPr>
        <w:rFonts w:ascii="Calibri" w:hAnsi="Calibri" w:cs="Times New Roman" w:hint="default"/>
        <w:b/>
        <w:i w:val="0"/>
        <w:caps w:val="0"/>
        <w:strike w:val="0"/>
        <w:dstrike w:val="0"/>
        <w:vanish w:val="0"/>
        <w:webHidden w:val="0"/>
        <w:color w:val="0F243E"/>
        <w:sz w:val="24"/>
        <w:u w:val="none"/>
        <w:effect w:val="none"/>
        <w:vertAlign w:val="baseline"/>
        <w:specVanish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41842D15"/>
    <w:multiLevelType w:val="hybridMultilevel"/>
    <w:tmpl w:val="97982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7AE1C88"/>
    <w:multiLevelType w:val="hybridMultilevel"/>
    <w:tmpl w:val="A54830CC"/>
    <w:lvl w:ilvl="0" w:tplc="04150001">
      <w:start w:val="1"/>
      <w:numFmt w:val="bullet"/>
      <w:lvlText w:val=""/>
      <w:lvlJc w:val="left"/>
      <w:pPr>
        <w:ind w:left="513" w:hanging="360"/>
      </w:pPr>
      <w:rPr>
        <w:rFonts w:ascii="Symbol" w:hAnsi="Symbol" w:hint="default"/>
      </w:rPr>
    </w:lvl>
    <w:lvl w:ilvl="1" w:tplc="04150003" w:tentative="1">
      <w:start w:val="1"/>
      <w:numFmt w:val="bullet"/>
      <w:lvlText w:val="o"/>
      <w:lvlJc w:val="left"/>
      <w:pPr>
        <w:ind w:left="1233" w:hanging="360"/>
      </w:pPr>
      <w:rPr>
        <w:rFonts w:ascii="Courier New" w:hAnsi="Courier New" w:cs="Courier New" w:hint="default"/>
      </w:rPr>
    </w:lvl>
    <w:lvl w:ilvl="2" w:tplc="04150005" w:tentative="1">
      <w:start w:val="1"/>
      <w:numFmt w:val="bullet"/>
      <w:lvlText w:val=""/>
      <w:lvlJc w:val="left"/>
      <w:pPr>
        <w:ind w:left="1953" w:hanging="360"/>
      </w:pPr>
      <w:rPr>
        <w:rFonts w:ascii="Wingdings" w:hAnsi="Wingdings" w:hint="default"/>
      </w:rPr>
    </w:lvl>
    <w:lvl w:ilvl="3" w:tplc="04150001" w:tentative="1">
      <w:start w:val="1"/>
      <w:numFmt w:val="bullet"/>
      <w:lvlText w:val=""/>
      <w:lvlJc w:val="left"/>
      <w:pPr>
        <w:ind w:left="2673" w:hanging="360"/>
      </w:pPr>
      <w:rPr>
        <w:rFonts w:ascii="Symbol" w:hAnsi="Symbol" w:hint="default"/>
      </w:rPr>
    </w:lvl>
    <w:lvl w:ilvl="4" w:tplc="04150003" w:tentative="1">
      <w:start w:val="1"/>
      <w:numFmt w:val="bullet"/>
      <w:lvlText w:val="o"/>
      <w:lvlJc w:val="left"/>
      <w:pPr>
        <w:ind w:left="3393" w:hanging="360"/>
      </w:pPr>
      <w:rPr>
        <w:rFonts w:ascii="Courier New" w:hAnsi="Courier New" w:cs="Courier New" w:hint="default"/>
      </w:rPr>
    </w:lvl>
    <w:lvl w:ilvl="5" w:tplc="04150005" w:tentative="1">
      <w:start w:val="1"/>
      <w:numFmt w:val="bullet"/>
      <w:lvlText w:val=""/>
      <w:lvlJc w:val="left"/>
      <w:pPr>
        <w:ind w:left="4113" w:hanging="360"/>
      </w:pPr>
      <w:rPr>
        <w:rFonts w:ascii="Wingdings" w:hAnsi="Wingdings" w:hint="default"/>
      </w:rPr>
    </w:lvl>
    <w:lvl w:ilvl="6" w:tplc="04150001" w:tentative="1">
      <w:start w:val="1"/>
      <w:numFmt w:val="bullet"/>
      <w:lvlText w:val=""/>
      <w:lvlJc w:val="left"/>
      <w:pPr>
        <w:ind w:left="4833" w:hanging="360"/>
      </w:pPr>
      <w:rPr>
        <w:rFonts w:ascii="Symbol" w:hAnsi="Symbol" w:hint="default"/>
      </w:rPr>
    </w:lvl>
    <w:lvl w:ilvl="7" w:tplc="04150003" w:tentative="1">
      <w:start w:val="1"/>
      <w:numFmt w:val="bullet"/>
      <w:lvlText w:val="o"/>
      <w:lvlJc w:val="left"/>
      <w:pPr>
        <w:ind w:left="5553" w:hanging="360"/>
      </w:pPr>
      <w:rPr>
        <w:rFonts w:ascii="Courier New" w:hAnsi="Courier New" w:cs="Courier New" w:hint="default"/>
      </w:rPr>
    </w:lvl>
    <w:lvl w:ilvl="8" w:tplc="04150005" w:tentative="1">
      <w:start w:val="1"/>
      <w:numFmt w:val="bullet"/>
      <w:lvlText w:val=""/>
      <w:lvlJc w:val="left"/>
      <w:pPr>
        <w:ind w:left="6273" w:hanging="360"/>
      </w:pPr>
      <w:rPr>
        <w:rFonts w:ascii="Wingdings" w:hAnsi="Wingdings" w:hint="default"/>
      </w:rPr>
    </w:lvl>
  </w:abstractNum>
  <w:abstractNum w:abstractNumId="18">
    <w:nsid w:val="599D1C68"/>
    <w:multiLevelType w:val="hybridMultilevel"/>
    <w:tmpl w:val="8D3A746E"/>
    <w:lvl w:ilvl="0" w:tplc="2834BB4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CDC1AE9"/>
    <w:multiLevelType w:val="hybridMultilevel"/>
    <w:tmpl w:val="1DC8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2615D05"/>
    <w:multiLevelType w:val="hybridMultilevel"/>
    <w:tmpl w:val="A4ACC9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40F6D70"/>
    <w:multiLevelType w:val="hybridMultilevel"/>
    <w:tmpl w:val="4370B2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6FB06E4"/>
    <w:multiLevelType w:val="multilevel"/>
    <w:tmpl w:val="37F41702"/>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7A98742B"/>
    <w:multiLevelType w:val="hybridMultilevel"/>
    <w:tmpl w:val="C6427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0"/>
  </w:num>
  <w:num w:numId="4">
    <w:abstractNumId w:va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0"/>
  </w:num>
  <w:num w:numId="8">
    <w:abstractNumId w:val="9"/>
  </w:num>
  <w:num w:numId="9">
    <w:abstractNumId w:val="17"/>
  </w:num>
  <w:num w:numId="10">
    <w:abstractNumId w:val="14"/>
  </w:num>
  <w:num w:numId="11">
    <w:abstractNumId w:val="21"/>
  </w:num>
  <w:num w:numId="12">
    <w:abstractNumId w:val="5"/>
  </w:num>
  <w:num w:numId="13">
    <w:abstractNumId w:val="19"/>
  </w:num>
  <w:num w:numId="14">
    <w:abstractNumId w:val="23"/>
  </w:num>
  <w:num w:numId="15">
    <w:abstractNumId w:val="6"/>
  </w:num>
  <w:num w:numId="16">
    <w:abstractNumId w:val="3"/>
  </w:num>
  <w:num w:numId="17">
    <w:abstractNumId w:val="16"/>
  </w:num>
  <w:num w:numId="18">
    <w:abstractNumId w:val="2"/>
  </w:num>
  <w:num w:numId="19">
    <w:abstractNumId w:val="7"/>
  </w:num>
  <w:num w:numId="20">
    <w:abstractNumId w:val="22"/>
  </w:num>
  <w:num w:numId="21">
    <w:abstractNumId w:val="13"/>
  </w:num>
  <w:num w:numId="22">
    <w:abstractNumId w:val="1"/>
  </w:num>
  <w:num w:numId="23">
    <w:abstractNumId w:val="11"/>
  </w:num>
  <w:num w:numId="24">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E7EC1"/>
    <w:rsid w:val="00006A17"/>
    <w:rsid w:val="000073CB"/>
    <w:rsid w:val="00012EA6"/>
    <w:rsid w:val="000174F1"/>
    <w:rsid w:val="000207F3"/>
    <w:rsid w:val="00023765"/>
    <w:rsid w:val="00030E62"/>
    <w:rsid w:val="00031F3F"/>
    <w:rsid w:val="000372BB"/>
    <w:rsid w:val="00043A45"/>
    <w:rsid w:val="00053D62"/>
    <w:rsid w:val="000561EA"/>
    <w:rsid w:val="00056C81"/>
    <w:rsid w:val="0006037B"/>
    <w:rsid w:val="0006047A"/>
    <w:rsid w:val="00060CE0"/>
    <w:rsid w:val="0006356D"/>
    <w:rsid w:val="00071906"/>
    <w:rsid w:val="00075D51"/>
    <w:rsid w:val="000822C7"/>
    <w:rsid w:val="0008353B"/>
    <w:rsid w:val="000A4327"/>
    <w:rsid w:val="000A56E1"/>
    <w:rsid w:val="000A6287"/>
    <w:rsid w:val="000B0629"/>
    <w:rsid w:val="000B1109"/>
    <w:rsid w:val="000D2A8E"/>
    <w:rsid w:val="000D4665"/>
    <w:rsid w:val="000D71E4"/>
    <w:rsid w:val="000E2C27"/>
    <w:rsid w:val="000E319B"/>
    <w:rsid w:val="000E4286"/>
    <w:rsid w:val="000E4C5F"/>
    <w:rsid w:val="000E4C93"/>
    <w:rsid w:val="000F187D"/>
    <w:rsid w:val="000F6CC1"/>
    <w:rsid w:val="000F711A"/>
    <w:rsid w:val="000F71B4"/>
    <w:rsid w:val="00101D1D"/>
    <w:rsid w:val="00103BE0"/>
    <w:rsid w:val="00107D67"/>
    <w:rsid w:val="0011109E"/>
    <w:rsid w:val="00130FEA"/>
    <w:rsid w:val="00131B31"/>
    <w:rsid w:val="0013375A"/>
    <w:rsid w:val="00142553"/>
    <w:rsid w:val="00143283"/>
    <w:rsid w:val="001435D7"/>
    <w:rsid w:val="00147919"/>
    <w:rsid w:val="0015204A"/>
    <w:rsid w:val="001556BF"/>
    <w:rsid w:val="001651AD"/>
    <w:rsid w:val="00172CEF"/>
    <w:rsid w:val="0018016E"/>
    <w:rsid w:val="001A23EA"/>
    <w:rsid w:val="001A46A4"/>
    <w:rsid w:val="001A6841"/>
    <w:rsid w:val="001B065B"/>
    <w:rsid w:val="001B21C3"/>
    <w:rsid w:val="001B538C"/>
    <w:rsid w:val="001E5291"/>
    <w:rsid w:val="001F096D"/>
    <w:rsid w:val="001F6B7C"/>
    <w:rsid w:val="0021459A"/>
    <w:rsid w:val="00217F89"/>
    <w:rsid w:val="00225108"/>
    <w:rsid w:val="00233BD0"/>
    <w:rsid w:val="00233E76"/>
    <w:rsid w:val="00237BC0"/>
    <w:rsid w:val="00243C3A"/>
    <w:rsid w:val="00252E53"/>
    <w:rsid w:val="0025433E"/>
    <w:rsid w:val="00264C06"/>
    <w:rsid w:val="00271560"/>
    <w:rsid w:val="002738D3"/>
    <w:rsid w:val="00275DE5"/>
    <w:rsid w:val="00276CC3"/>
    <w:rsid w:val="00282634"/>
    <w:rsid w:val="002939CB"/>
    <w:rsid w:val="00295909"/>
    <w:rsid w:val="002A6135"/>
    <w:rsid w:val="002B04CB"/>
    <w:rsid w:val="002B1001"/>
    <w:rsid w:val="002B1CFE"/>
    <w:rsid w:val="002B4FE5"/>
    <w:rsid w:val="002C566A"/>
    <w:rsid w:val="002D08A1"/>
    <w:rsid w:val="002D4309"/>
    <w:rsid w:val="002D5E5B"/>
    <w:rsid w:val="002D63CD"/>
    <w:rsid w:val="002E5B33"/>
    <w:rsid w:val="002E6854"/>
    <w:rsid w:val="002F621A"/>
    <w:rsid w:val="0030292A"/>
    <w:rsid w:val="0030449D"/>
    <w:rsid w:val="003067ED"/>
    <w:rsid w:val="003137A9"/>
    <w:rsid w:val="003137C2"/>
    <w:rsid w:val="00321E65"/>
    <w:rsid w:val="00324C66"/>
    <w:rsid w:val="00324C81"/>
    <w:rsid w:val="00325409"/>
    <w:rsid w:val="003276A8"/>
    <w:rsid w:val="00330FE1"/>
    <w:rsid w:val="00333564"/>
    <w:rsid w:val="003341B7"/>
    <w:rsid w:val="00345777"/>
    <w:rsid w:val="003518F9"/>
    <w:rsid w:val="00361233"/>
    <w:rsid w:val="00365060"/>
    <w:rsid w:val="003668DD"/>
    <w:rsid w:val="0037189C"/>
    <w:rsid w:val="00382C82"/>
    <w:rsid w:val="003879B8"/>
    <w:rsid w:val="003913B8"/>
    <w:rsid w:val="003918CC"/>
    <w:rsid w:val="00392A11"/>
    <w:rsid w:val="00392A22"/>
    <w:rsid w:val="00397720"/>
    <w:rsid w:val="003C295F"/>
    <w:rsid w:val="003C3CE6"/>
    <w:rsid w:val="003C46FC"/>
    <w:rsid w:val="003D2D58"/>
    <w:rsid w:val="003D7AEF"/>
    <w:rsid w:val="003E0024"/>
    <w:rsid w:val="003E571E"/>
    <w:rsid w:val="003F0B69"/>
    <w:rsid w:val="003F592F"/>
    <w:rsid w:val="003F76DC"/>
    <w:rsid w:val="00405645"/>
    <w:rsid w:val="00405B30"/>
    <w:rsid w:val="004069C3"/>
    <w:rsid w:val="00412FAF"/>
    <w:rsid w:val="004224C3"/>
    <w:rsid w:val="00425756"/>
    <w:rsid w:val="00426589"/>
    <w:rsid w:val="004304A8"/>
    <w:rsid w:val="00430BCA"/>
    <w:rsid w:val="004410BD"/>
    <w:rsid w:val="00441538"/>
    <w:rsid w:val="00461459"/>
    <w:rsid w:val="00462403"/>
    <w:rsid w:val="00464C1D"/>
    <w:rsid w:val="004714A2"/>
    <w:rsid w:val="00487274"/>
    <w:rsid w:val="00487B9A"/>
    <w:rsid w:val="00491A0A"/>
    <w:rsid w:val="004A49AD"/>
    <w:rsid w:val="004B1627"/>
    <w:rsid w:val="004B3160"/>
    <w:rsid w:val="004C7308"/>
    <w:rsid w:val="004D2244"/>
    <w:rsid w:val="004E4700"/>
    <w:rsid w:val="004F7471"/>
    <w:rsid w:val="00502600"/>
    <w:rsid w:val="00507DB6"/>
    <w:rsid w:val="00522208"/>
    <w:rsid w:val="00523AF7"/>
    <w:rsid w:val="00530F82"/>
    <w:rsid w:val="00533882"/>
    <w:rsid w:val="005343E4"/>
    <w:rsid w:val="00536465"/>
    <w:rsid w:val="00546DE9"/>
    <w:rsid w:val="005537EF"/>
    <w:rsid w:val="005547E2"/>
    <w:rsid w:val="005664B2"/>
    <w:rsid w:val="00571459"/>
    <w:rsid w:val="005764A3"/>
    <w:rsid w:val="0058112E"/>
    <w:rsid w:val="00583A37"/>
    <w:rsid w:val="005A2ADA"/>
    <w:rsid w:val="005A35E5"/>
    <w:rsid w:val="005B3921"/>
    <w:rsid w:val="005B52BA"/>
    <w:rsid w:val="005C0E93"/>
    <w:rsid w:val="005D5560"/>
    <w:rsid w:val="005D586B"/>
    <w:rsid w:val="005D5EC1"/>
    <w:rsid w:val="005E35BE"/>
    <w:rsid w:val="005F3FF4"/>
    <w:rsid w:val="005F4FE8"/>
    <w:rsid w:val="005F64E7"/>
    <w:rsid w:val="005F73E2"/>
    <w:rsid w:val="0060178D"/>
    <w:rsid w:val="0060304F"/>
    <w:rsid w:val="0060618B"/>
    <w:rsid w:val="0061475D"/>
    <w:rsid w:val="0062183C"/>
    <w:rsid w:val="0062270C"/>
    <w:rsid w:val="00622926"/>
    <w:rsid w:val="00633B34"/>
    <w:rsid w:val="00634799"/>
    <w:rsid w:val="006456F0"/>
    <w:rsid w:val="00654556"/>
    <w:rsid w:val="00661380"/>
    <w:rsid w:val="006624D3"/>
    <w:rsid w:val="00680202"/>
    <w:rsid w:val="00687BB2"/>
    <w:rsid w:val="00693C02"/>
    <w:rsid w:val="00697188"/>
    <w:rsid w:val="006A39A1"/>
    <w:rsid w:val="006A4752"/>
    <w:rsid w:val="006B1255"/>
    <w:rsid w:val="006B1A10"/>
    <w:rsid w:val="006B3A06"/>
    <w:rsid w:val="006B4C48"/>
    <w:rsid w:val="006B7B48"/>
    <w:rsid w:val="006D549E"/>
    <w:rsid w:val="006E0AAC"/>
    <w:rsid w:val="006E7E87"/>
    <w:rsid w:val="006F029E"/>
    <w:rsid w:val="006F345D"/>
    <w:rsid w:val="007045DA"/>
    <w:rsid w:val="00707406"/>
    <w:rsid w:val="00723E3B"/>
    <w:rsid w:val="00724DE8"/>
    <w:rsid w:val="00725799"/>
    <w:rsid w:val="00726353"/>
    <w:rsid w:val="00737BD1"/>
    <w:rsid w:val="0075111A"/>
    <w:rsid w:val="00757C22"/>
    <w:rsid w:val="0076084F"/>
    <w:rsid w:val="007615CF"/>
    <w:rsid w:val="00776802"/>
    <w:rsid w:val="007778E2"/>
    <w:rsid w:val="00782646"/>
    <w:rsid w:val="00785F01"/>
    <w:rsid w:val="007B2D1F"/>
    <w:rsid w:val="007B2D7F"/>
    <w:rsid w:val="007B47C2"/>
    <w:rsid w:val="007B56F6"/>
    <w:rsid w:val="007B6367"/>
    <w:rsid w:val="007C2679"/>
    <w:rsid w:val="007C48BA"/>
    <w:rsid w:val="007D4A65"/>
    <w:rsid w:val="007E032F"/>
    <w:rsid w:val="007E7370"/>
    <w:rsid w:val="007F09C6"/>
    <w:rsid w:val="007F4BF5"/>
    <w:rsid w:val="008072E8"/>
    <w:rsid w:val="0081541B"/>
    <w:rsid w:val="008172EB"/>
    <w:rsid w:val="00831C76"/>
    <w:rsid w:val="00835ACE"/>
    <w:rsid w:val="008425B8"/>
    <w:rsid w:val="00852603"/>
    <w:rsid w:val="00865733"/>
    <w:rsid w:val="00880483"/>
    <w:rsid w:val="0088349A"/>
    <w:rsid w:val="00887906"/>
    <w:rsid w:val="00894DF3"/>
    <w:rsid w:val="008A57BF"/>
    <w:rsid w:val="008B2A29"/>
    <w:rsid w:val="008B6CCA"/>
    <w:rsid w:val="008C4190"/>
    <w:rsid w:val="008C445D"/>
    <w:rsid w:val="008C7623"/>
    <w:rsid w:val="008D0F1F"/>
    <w:rsid w:val="008D2435"/>
    <w:rsid w:val="008D299C"/>
    <w:rsid w:val="008D4482"/>
    <w:rsid w:val="008D472B"/>
    <w:rsid w:val="008D5916"/>
    <w:rsid w:val="008D6CF8"/>
    <w:rsid w:val="008E0C95"/>
    <w:rsid w:val="008E4299"/>
    <w:rsid w:val="008E7EC1"/>
    <w:rsid w:val="008F67CA"/>
    <w:rsid w:val="008F7D52"/>
    <w:rsid w:val="009050BB"/>
    <w:rsid w:val="009054BB"/>
    <w:rsid w:val="009113F9"/>
    <w:rsid w:val="00911AF2"/>
    <w:rsid w:val="00913A71"/>
    <w:rsid w:val="00914C0A"/>
    <w:rsid w:val="00916F4A"/>
    <w:rsid w:val="009178E6"/>
    <w:rsid w:val="00925250"/>
    <w:rsid w:val="009401CB"/>
    <w:rsid w:val="00941961"/>
    <w:rsid w:val="00944DA9"/>
    <w:rsid w:val="00950A12"/>
    <w:rsid w:val="009569CB"/>
    <w:rsid w:val="0096022E"/>
    <w:rsid w:val="009608CA"/>
    <w:rsid w:val="00961E69"/>
    <w:rsid w:val="00964081"/>
    <w:rsid w:val="00975501"/>
    <w:rsid w:val="00975FDA"/>
    <w:rsid w:val="00980F67"/>
    <w:rsid w:val="009812B8"/>
    <w:rsid w:val="00982716"/>
    <w:rsid w:val="00984591"/>
    <w:rsid w:val="00990B54"/>
    <w:rsid w:val="0099340F"/>
    <w:rsid w:val="009948BC"/>
    <w:rsid w:val="00994D1F"/>
    <w:rsid w:val="0099653D"/>
    <w:rsid w:val="009A595D"/>
    <w:rsid w:val="009A6E5F"/>
    <w:rsid w:val="009B06EA"/>
    <w:rsid w:val="009B5AC0"/>
    <w:rsid w:val="009D322F"/>
    <w:rsid w:val="009D72F2"/>
    <w:rsid w:val="009E03E8"/>
    <w:rsid w:val="009E2CDE"/>
    <w:rsid w:val="009E5813"/>
    <w:rsid w:val="009F132D"/>
    <w:rsid w:val="009F421C"/>
    <w:rsid w:val="009F4B2F"/>
    <w:rsid w:val="00A02D1D"/>
    <w:rsid w:val="00A04026"/>
    <w:rsid w:val="00A06000"/>
    <w:rsid w:val="00A1338D"/>
    <w:rsid w:val="00A14D52"/>
    <w:rsid w:val="00A15669"/>
    <w:rsid w:val="00A2288A"/>
    <w:rsid w:val="00A31B63"/>
    <w:rsid w:val="00A33D1E"/>
    <w:rsid w:val="00A362EB"/>
    <w:rsid w:val="00A40D24"/>
    <w:rsid w:val="00A4377A"/>
    <w:rsid w:val="00A446E1"/>
    <w:rsid w:val="00A46856"/>
    <w:rsid w:val="00A54FD1"/>
    <w:rsid w:val="00A553E6"/>
    <w:rsid w:val="00A558FB"/>
    <w:rsid w:val="00A6720B"/>
    <w:rsid w:val="00A70C06"/>
    <w:rsid w:val="00A74BC0"/>
    <w:rsid w:val="00A854C4"/>
    <w:rsid w:val="00A85CED"/>
    <w:rsid w:val="00A917F0"/>
    <w:rsid w:val="00A937CF"/>
    <w:rsid w:val="00A93E68"/>
    <w:rsid w:val="00A940B6"/>
    <w:rsid w:val="00AA06A4"/>
    <w:rsid w:val="00AA511D"/>
    <w:rsid w:val="00AB2F5A"/>
    <w:rsid w:val="00AC27AA"/>
    <w:rsid w:val="00AD16FE"/>
    <w:rsid w:val="00AD308E"/>
    <w:rsid w:val="00AE0AE4"/>
    <w:rsid w:val="00AE7C58"/>
    <w:rsid w:val="00B0218D"/>
    <w:rsid w:val="00B02207"/>
    <w:rsid w:val="00B06489"/>
    <w:rsid w:val="00B10A78"/>
    <w:rsid w:val="00B119C5"/>
    <w:rsid w:val="00B11FC8"/>
    <w:rsid w:val="00B128FF"/>
    <w:rsid w:val="00B33804"/>
    <w:rsid w:val="00B4029A"/>
    <w:rsid w:val="00B41F7D"/>
    <w:rsid w:val="00B61337"/>
    <w:rsid w:val="00B6566E"/>
    <w:rsid w:val="00B662BF"/>
    <w:rsid w:val="00B7031D"/>
    <w:rsid w:val="00B719A6"/>
    <w:rsid w:val="00B731F3"/>
    <w:rsid w:val="00B75D49"/>
    <w:rsid w:val="00B831D5"/>
    <w:rsid w:val="00B85C82"/>
    <w:rsid w:val="00B9162F"/>
    <w:rsid w:val="00B91F42"/>
    <w:rsid w:val="00B9413A"/>
    <w:rsid w:val="00BA073C"/>
    <w:rsid w:val="00BA0B51"/>
    <w:rsid w:val="00BA291C"/>
    <w:rsid w:val="00BA3FA7"/>
    <w:rsid w:val="00BA6182"/>
    <w:rsid w:val="00BB35A4"/>
    <w:rsid w:val="00BB597B"/>
    <w:rsid w:val="00BC0929"/>
    <w:rsid w:val="00BC7184"/>
    <w:rsid w:val="00BC7C31"/>
    <w:rsid w:val="00BD538B"/>
    <w:rsid w:val="00BD55FB"/>
    <w:rsid w:val="00BD5D07"/>
    <w:rsid w:val="00BE545B"/>
    <w:rsid w:val="00BE7777"/>
    <w:rsid w:val="00BF31BA"/>
    <w:rsid w:val="00C07B1F"/>
    <w:rsid w:val="00C1066F"/>
    <w:rsid w:val="00C10EF0"/>
    <w:rsid w:val="00C15ABF"/>
    <w:rsid w:val="00C16838"/>
    <w:rsid w:val="00C21E9E"/>
    <w:rsid w:val="00C24DC5"/>
    <w:rsid w:val="00C263E2"/>
    <w:rsid w:val="00C36DF6"/>
    <w:rsid w:val="00C36FA5"/>
    <w:rsid w:val="00C42440"/>
    <w:rsid w:val="00C42DF4"/>
    <w:rsid w:val="00C5245C"/>
    <w:rsid w:val="00C526C8"/>
    <w:rsid w:val="00C64736"/>
    <w:rsid w:val="00C72DAB"/>
    <w:rsid w:val="00C756E0"/>
    <w:rsid w:val="00C81FF9"/>
    <w:rsid w:val="00C844A3"/>
    <w:rsid w:val="00C8661D"/>
    <w:rsid w:val="00CA1975"/>
    <w:rsid w:val="00CB0474"/>
    <w:rsid w:val="00CB08FC"/>
    <w:rsid w:val="00CC15BD"/>
    <w:rsid w:val="00CC229F"/>
    <w:rsid w:val="00CE026F"/>
    <w:rsid w:val="00CE26C4"/>
    <w:rsid w:val="00CE582F"/>
    <w:rsid w:val="00CF17D6"/>
    <w:rsid w:val="00CF4B2E"/>
    <w:rsid w:val="00CF4B6D"/>
    <w:rsid w:val="00D02BC6"/>
    <w:rsid w:val="00D03951"/>
    <w:rsid w:val="00D05E43"/>
    <w:rsid w:val="00D125F0"/>
    <w:rsid w:val="00D131A7"/>
    <w:rsid w:val="00D14E88"/>
    <w:rsid w:val="00D16647"/>
    <w:rsid w:val="00D248B6"/>
    <w:rsid w:val="00D26C08"/>
    <w:rsid w:val="00D30AC9"/>
    <w:rsid w:val="00D3144B"/>
    <w:rsid w:val="00D316BA"/>
    <w:rsid w:val="00D33599"/>
    <w:rsid w:val="00D36D82"/>
    <w:rsid w:val="00D52E52"/>
    <w:rsid w:val="00D530FF"/>
    <w:rsid w:val="00D56870"/>
    <w:rsid w:val="00D56AF7"/>
    <w:rsid w:val="00D574C7"/>
    <w:rsid w:val="00D66FF8"/>
    <w:rsid w:val="00D72123"/>
    <w:rsid w:val="00D74199"/>
    <w:rsid w:val="00D745BA"/>
    <w:rsid w:val="00D824E7"/>
    <w:rsid w:val="00D92C45"/>
    <w:rsid w:val="00D95C4E"/>
    <w:rsid w:val="00D96A35"/>
    <w:rsid w:val="00D979C7"/>
    <w:rsid w:val="00DA0083"/>
    <w:rsid w:val="00DA1331"/>
    <w:rsid w:val="00DA5110"/>
    <w:rsid w:val="00DA7F47"/>
    <w:rsid w:val="00DB124D"/>
    <w:rsid w:val="00DB12C1"/>
    <w:rsid w:val="00DB2D23"/>
    <w:rsid w:val="00DC0F73"/>
    <w:rsid w:val="00DC18B2"/>
    <w:rsid w:val="00DC202A"/>
    <w:rsid w:val="00DC50EA"/>
    <w:rsid w:val="00DC60C8"/>
    <w:rsid w:val="00DD0108"/>
    <w:rsid w:val="00DD1D1A"/>
    <w:rsid w:val="00DD28D2"/>
    <w:rsid w:val="00DD3ADD"/>
    <w:rsid w:val="00DE66E4"/>
    <w:rsid w:val="00E07764"/>
    <w:rsid w:val="00E07D4B"/>
    <w:rsid w:val="00E10628"/>
    <w:rsid w:val="00E10F81"/>
    <w:rsid w:val="00E2201D"/>
    <w:rsid w:val="00E23253"/>
    <w:rsid w:val="00E341BB"/>
    <w:rsid w:val="00E374B4"/>
    <w:rsid w:val="00E44D33"/>
    <w:rsid w:val="00E47023"/>
    <w:rsid w:val="00E5083F"/>
    <w:rsid w:val="00E50A0F"/>
    <w:rsid w:val="00E51A38"/>
    <w:rsid w:val="00E57191"/>
    <w:rsid w:val="00E62990"/>
    <w:rsid w:val="00E73013"/>
    <w:rsid w:val="00E82A3B"/>
    <w:rsid w:val="00E84007"/>
    <w:rsid w:val="00E8442A"/>
    <w:rsid w:val="00E851BD"/>
    <w:rsid w:val="00EA6603"/>
    <w:rsid w:val="00EA7493"/>
    <w:rsid w:val="00EA7D7E"/>
    <w:rsid w:val="00EB0640"/>
    <w:rsid w:val="00EC2F50"/>
    <w:rsid w:val="00EC43F1"/>
    <w:rsid w:val="00EC49DF"/>
    <w:rsid w:val="00ED4570"/>
    <w:rsid w:val="00EE23F1"/>
    <w:rsid w:val="00EE3A3A"/>
    <w:rsid w:val="00EE70A8"/>
    <w:rsid w:val="00EF57DD"/>
    <w:rsid w:val="00F005C9"/>
    <w:rsid w:val="00F07001"/>
    <w:rsid w:val="00F07C5B"/>
    <w:rsid w:val="00F15989"/>
    <w:rsid w:val="00F2170F"/>
    <w:rsid w:val="00F21D19"/>
    <w:rsid w:val="00F243A7"/>
    <w:rsid w:val="00F24D47"/>
    <w:rsid w:val="00F54390"/>
    <w:rsid w:val="00F54974"/>
    <w:rsid w:val="00F63580"/>
    <w:rsid w:val="00F70784"/>
    <w:rsid w:val="00F708A2"/>
    <w:rsid w:val="00F72368"/>
    <w:rsid w:val="00F75891"/>
    <w:rsid w:val="00F82B30"/>
    <w:rsid w:val="00F92451"/>
    <w:rsid w:val="00FA2B3A"/>
    <w:rsid w:val="00FA4FE0"/>
    <w:rsid w:val="00FB197E"/>
    <w:rsid w:val="00FB2B27"/>
    <w:rsid w:val="00FB41AF"/>
    <w:rsid w:val="00FB5A85"/>
    <w:rsid w:val="00FD2732"/>
    <w:rsid w:val="00FD2E23"/>
    <w:rsid w:val="00FD2EA3"/>
    <w:rsid w:val="00FD797C"/>
    <w:rsid w:val="00FF2D46"/>
    <w:rsid w:val="00FF3C86"/>
    <w:rsid w:val="00FF60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54"/>
    <o:shapelayout v:ext="edit">
      <o:idmap v:ext="edit" data="1"/>
      <o:rules v:ext="edit">
        <o:r id="V:Rule3" type="connector" idref="#_x0000_s1151"/>
        <o:r id="V:Rule4" type="connector" idref="#_x0000_s115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7EC1"/>
    <w:pPr>
      <w:spacing w:after="0" w:line="360" w:lineRule="auto"/>
      <w:jc w:val="both"/>
    </w:pPr>
    <w:rPr>
      <w:rFonts w:ascii="Calibri" w:eastAsia="Times New Roman" w:hAnsi="Calibri"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EAnagwek23">
    <w:name w:val="_SEA nagłówek 2 (3)"/>
    <w:basedOn w:val="Normalny"/>
    <w:next w:val="Normalny"/>
    <w:autoRedefine/>
    <w:qFormat/>
    <w:rsid w:val="00CF17D6"/>
    <w:pPr>
      <w:keepNext/>
      <w:keepLines/>
      <w:shd w:val="clear" w:color="auto" w:fill="CCCC00"/>
      <w:outlineLvl w:val="1"/>
    </w:pPr>
    <w:rPr>
      <w:b/>
      <w:bCs/>
      <w:smallCaps/>
      <w:szCs w:val="24"/>
      <w:lang w:val="sk-SK"/>
    </w:rPr>
  </w:style>
  <w:style w:type="paragraph" w:styleId="Tekstprzypisudolnego">
    <w:name w:val="footnote text"/>
    <w:aliases w:val="A_przypis,Znak,single space,FOOTNOTES,fn,Podrozdział,Fußnote,Footnote,Podrozdzia3,przypis,Tekst przypisu,Tekst przypisu Znak Znak Znak Znak,Tekst przypisu Znak Znak Znak Znak Znak,Tekst przypisu Znak Znak Znak Znak Znak Znak Znak"/>
    <w:basedOn w:val="Normalny"/>
    <w:link w:val="TekstprzypisudolnegoZnak"/>
    <w:uiPriority w:val="99"/>
    <w:unhideWhenUsed/>
    <w:qFormat/>
    <w:rsid w:val="008E7EC1"/>
    <w:pPr>
      <w:spacing w:line="240" w:lineRule="auto"/>
    </w:pPr>
    <w:rPr>
      <w:sz w:val="20"/>
      <w:szCs w:val="20"/>
    </w:rPr>
  </w:style>
  <w:style w:type="character" w:customStyle="1" w:styleId="TekstprzypisudolnegoZnak">
    <w:name w:val="Tekst przypisu dolnego Znak"/>
    <w:aliases w:val="A_przypis Znak,Znak Znak,single space Znak,FOOTNOTES Znak,fn Znak,Podrozdział Znak,Fußnote Znak,Footnote Znak,Podrozdzia3 Znak,przypis Znak,Tekst przypisu Znak,Tekst przypisu Znak Znak Znak Znak Znak1"/>
    <w:basedOn w:val="Domylnaczcionkaakapitu"/>
    <w:link w:val="Tekstprzypisudolnego"/>
    <w:uiPriority w:val="99"/>
    <w:rsid w:val="008E7EC1"/>
    <w:rPr>
      <w:rFonts w:ascii="Calibri" w:eastAsia="Times New Roman" w:hAnsi="Calibri" w:cs="Times New Roman"/>
      <w:sz w:val="20"/>
      <w:szCs w:val="20"/>
      <w:lang w:eastAsia="pl-PL"/>
    </w:rPr>
  </w:style>
  <w:style w:type="character" w:styleId="Odwoanieprzypisudolnego">
    <w:name w:val="footnote reference"/>
    <w:aliases w:val="Footnote Reference Number,Odwołanie przypisu,EN Footnote Reference,Times 10 Point,Exposant 3 Point,Footnote symbol,Footnote reference number,note TESI,stylish,SUPERS,Footnote number,Ref,de nota al pie,Odwo3anie przypisu,number"/>
    <w:basedOn w:val="Domylnaczcionkaakapitu"/>
    <w:uiPriority w:val="99"/>
    <w:unhideWhenUsed/>
    <w:rsid w:val="008E7EC1"/>
    <w:rPr>
      <w:vertAlign w:val="superscript"/>
    </w:rPr>
  </w:style>
  <w:style w:type="paragraph" w:styleId="Akapitzlist">
    <w:name w:val="List Paragraph"/>
    <w:basedOn w:val="Normalny"/>
    <w:uiPriority w:val="34"/>
    <w:qFormat/>
    <w:rsid w:val="000F711A"/>
    <w:pPr>
      <w:ind w:left="720"/>
      <w:contextualSpacing/>
    </w:pPr>
  </w:style>
  <w:style w:type="character" w:styleId="Hipercze">
    <w:name w:val="Hyperlink"/>
    <w:basedOn w:val="Domylnaczcionkaakapitu"/>
    <w:uiPriority w:val="99"/>
    <w:unhideWhenUsed/>
    <w:rsid w:val="00E51A38"/>
    <w:rPr>
      <w:color w:val="0000FF" w:themeColor="hyperlink"/>
      <w:u w:val="single"/>
    </w:rPr>
  </w:style>
  <w:style w:type="character" w:styleId="UyteHipercze">
    <w:name w:val="FollowedHyperlink"/>
    <w:basedOn w:val="Domylnaczcionkaakapitu"/>
    <w:uiPriority w:val="99"/>
    <w:semiHidden/>
    <w:unhideWhenUsed/>
    <w:rsid w:val="00E51A38"/>
    <w:rPr>
      <w:color w:val="800080" w:themeColor="followedHyperlink"/>
      <w:u w:val="single"/>
    </w:rPr>
  </w:style>
  <w:style w:type="paragraph" w:styleId="Nagwek">
    <w:name w:val="header"/>
    <w:basedOn w:val="Normalny"/>
    <w:link w:val="NagwekZnak"/>
    <w:uiPriority w:val="99"/>
    <w:semiHidden/>
    <w:unhideWhenUsed/>
    <w:rsid w:val="00CF4B6D"/>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CF4B6D"/>
    <w:rPr>
      <w:rFonts w:ascii="Calibri" w:eastAsia="Times New Roman" w:hAnsi="Calibri" w:cs="Times New Roman"/>
      <w:sz w:val="24"/>
      <w:lang w:eastAsia="pl-PL"/>
    </w:rPr>
  </w:style>
  <w:style w:type="paragraph" w:styleId="Stopka">
    <w:name w:val="footer"/>
    <w:basedOn w:val="Normalny"/>
    <w:link w:val="StopkaZnak"/>
    <w:uiPriority w:val="99"/>
    <w:unhideWhenUsed/>
    <w:rsid w:val="00CF4B6D"/>
    <w:pPr>
      <w:tabs>
        <w:tab w:val="center" w:pos="4536"/>
        <w:tab w:val="right" w:pos="9072"/>
      </w:tabs>
      <w:spacing w:line="240" w:lineRule="auto"/>
    </w:pPr>
  </w:style>
  <w:style w:type="character" w:customStyle="1" w:styleId="StopkaZnak">
    <w:name w:val="Stopka Znak"/>
    <w:basedOn w:val="Domylnaczcionkaakapitu"/>
    <w:link w:val="Stopka"/>
    <w:uiPriority w:val="99"/>
    <w:rsid w:val="00CF4B6D"/>
    <w:rPr>
      <w:rFonts w:ascii="Calibri" w:eastAsia="Times New Roman" w:hAnsi="Calibri" w:cs="Times New Roman"/>
      <w:sz w:val="24"/>
      <w:lang w:eastAsia="pl-PL"/>
    </w:rPr>
  </w:style>
  <w:style w:type="paragraph" w:customStyle="1" w:styleId="Mnormal">
    <w:name w:val="M_normal"/>
    <w:basedOn w:val="Normalny"/>
    <w:link w:val="MnormalZnak"/>
    <w:qFormat/>
    <w:rsid w:val="00060CE0"/>
    <w:pPr>
      <w:spacing w:before="120" w:after="120" w:line="240" w:lineRule="auto"/>
    </w:pPr>
    <w:rPr>
      <w:sz w:val="20"/>
      <w:szCs w:val="20"/>
    </w:rPr>
  </w:style>
  <w:style w:type="character" w:customStyle="1" w:styleId="MnormalZnak">
    <w:name w:val="M_normal Znak"/>
    <w:basedOn w:val="Domylnaczcionkaakapitu"/>
    <w:link w:val="Mnormal"/>
    <w:rsid w:val="00060CE0"/>
    <w:rPr>
      <w:rFonts w:ascii="Calibri" w:eastAsia="Times New Roman" w:hAnsi="Calibri" w:cs="Times New Roman"/>
      <w:sz w:val="20"/>
      <w:szCs w:val="20"/>
      <w:lang w:eastAsia="pl-PL"/>
    </w:rPr>
  </w:style>
  <w:style w:type="paragraph" w:customStyle="1" w:styleId="myslnik">
    <w:name w:val="myslnik"/>
    <w:basedOn w:val="Normalny"/>
    <w:link w:val="myslnikZnak"/>
    <w:autoRedefine/>
    <w:uiPriority w:val="99"/>
    <w:rsid w:val="000E319B"/>
    <w:pPr>
      <w:numPr>
        <w:numId w:val="18"/>
      </w:numPr>
      <w:autoSpaceDE w:val="0"/>
      <w:autoSpaceDN w:val="0"/>
      <w:adjustRightInd w:val="0"/>
      <w:ind w:left="0" w:firstLine="0"/>
      <w:contextualSpacing/>
    </w:pPr>
    <w:rPr>
      <w:sz w:val="22"/>
      <w:lang w:eastAsia="en-US"/>
    </w:rPr>
  </w:style>
  <w:style w:type="character" w:customStyle="1" w:styleId="myslnikZnak">
    <w:name w:val="myslnik Znak"/>
    <w:link w:val="myslnik"/>
    <w:uiPriority w:val="99"/>
    <w:locked/>
    <w:rsid w:val="000E319B"/>
    <w:rPr>
      <w:rFonts w:ascii="Calibri" w:eastAsia="Times New Roman" w:hAnsi="Calibri" w:cs="Times New Roman"/>
    </w:rPr>
  </w:style>
  <w:style w:type="paragraph" w:customStyle="1" w:styleId="standard">
    <w:name w:val="standard"/>
    <w:basedOn w:val="Normalny"/>
    <w:link w:val="standardZnak"/>
    <w:uiPriority w:val="99"/>
    <w:rsid w:val="0062183C"/>
    <w:pPr>
      <w:spacing w:line="276" w:lineRule="auto"/>
    </w:pPr>
    <w:rPr>
      <w:rFonts w:eastAsia="Calibri"/>
      <w:szCs w:val="20"/>
    </w:rPr>
  </w:style>
  <w:style w:type="character" w:customStyle="1" w:styleId="standardZnak">
    <w:name w:val="standard Znak"/>
    <w:link w:val="standard"/>
    <w:uiPriority w:val="99"/>
    <w:locked/>
    <w:rsid w:val="0062183C"/>
    <w:rPr>
      <w:rFonts w:ascii="Calibri" w:eastAsia="Calibri" w:hAnsi="Calibri" w:cs="Times New Roman"/>
      <w:sz w:val="24"/>
      <w:szCs w:val="20"/>
      <w:lang w:eastAsia="pl-PL"/>
    </w:rPr>
  </w:style>
  <w:style w:type="character" w:styleId="Uwydatnienie">
    <w:name w:val="Emphasis"/>
    <w:basedOn w:val="Domylnaczcionkaakapitu"/>
    <w:uiPriority w:val="20"/>
    <w:qFormat/>
    <w:rsid w:val="0062183C"/>
    <w:rPr>
      <w:i/>
      <w:iCs/>
    </w:rPr>
  </w:style>
  <w:style w:type="paragraph" w:styleId="Tekstdymka">
    <w:name w:val="Balloon Text"/>
    <w:basedOn w:val="Normalny"/>
    <w:link w:val="TekstdymkaZnak"/>
    <w:uiPriority w:val="99"/>
    <w:semiHidden/>
    <w:unhideWhenUsed/>
    <w:rsid w:val="0062183C"/>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2183C"/>
    <w:rPr>
      <w:rFonts w:ascii="Tahoma" w:eastAsia="Times New Roman" w:hAnsi="Tahoma" w:cs="Tahoma"/>
      <w:sz w:val="16"/>
      <w:szCs w:val="16"/>
      <w:lang w:eastAsia="pl-PL"/>
    </w:rPr>
  </w:style>
  <w:style w:type="paragraph" w:styleId="Legenda">
    <w:name w:val="caption"/>
    <w:aliases w:val="A_podpis_tab_rys,podpis_tabel,Legenda Znak,Legenda Znak Znak Znak,Legenda Znak Znak Znak Znak,Legenda Znak Znak Znak Znak Znak Znak,Legenda Znak Znak Znak Znak Znak Znak Znak,Legenda Znak Znak Z"/>
    <w:basedOn w:val="Normalny"/>
    <w:next w:val="Normalny"/>
    <w:uiPriority w:val="35"/>
    <w:unhideWhenUsed/>
    <w:qFormat/>
    <w:rsid w:val="000D2A8E"/>
    <w:pPr>
      <w:spacing w:after="200" w:line="240" w:lineRule="auto"/>
    </w:pPr>
    <w:rPr>
      <w:b/>
      <w:bCs/>
      <w:color w:val="4F81BD"/>
      <w:sz w:val="18"/>
      <w:szCs w:val="18"/>
    </w:rPr>
  </w:style>
  <w:style w:type="character" w:customStyle="1" w:styleId="apple-converted-space">
    <w:name w:val="apple-converted-space"/>
    <w:basedOn w:val="Domylnaczcionkaakapitu"/>
    <w:rsid w:val="000D2A8E"/>
  </w:style>
  <w:style w:type="paragraph" w:customStyle="1" w:styleId="Punktor">
    <w:name w:val="Punktor"/>
    <w:basedOn w:val="Normalny"/>
    <w:link w:val="PunktorZnak"/>
    <w:uiPriority w:val="99"/>
    <w:rsid w:val="000D2A8E"/>
    <w:pPr>
      <w:autoSpaceDE w:val="0"/>
      <w:autoSpaceDN w:val="0"/>
      <w:adjustRightInd w:val="0"/>
      <w:spacing w:before="240" w:line="276" w:lineRule="auto"/>
      <w:contextualSpacing/>
      <w:jc w:val="left"/>
    </w:pPr>
    <w:rPr>
      <w:rFonts w:eastAsia="Calibri"/>
      <w:bCs/>
      <w:color w:val="000000"/>
      <w:szCs w:val="24"/>
    </w:rPr>
  </w:style>
  <w:style w:type="paragraph" w:customStyle="1" w:styleId="PUNKTORx">
    <w:name w:val="PUNKTORx"/>
    <w:basedOn w:val="Punktor"/>
    <w:link w:val="PUNKTORxZnak"/>
    <w:rsid w:val="000D2A8E"/>
  </w:style>
  <w:style w:type="character" w:customStyle="1" w:styleId="PunktorZnak">
    <w:name w:val="Punktor Znak"/>
    <w:link w:val="Punktor"/>
    <w:uiPriority w:val="99"/>
    <w:locked/>
    <w:rsid w:val="000D2A8E"/>
    <w:rPr>
      <w:rFonts w:ascii="Calibri" w:eastAsia="Calibri" w:hAnsi="Calibri" w:cs="Times New Roman"/>
      <w:bCs/>
      <w:color w:val="000000"/>
      <w:sz w:val="24"/>
      <w:szCs w:val="24"/>
    </w:rPr>
  </w:style>
  <w:style w:type="character" w:customStyle="1" w:styleId="PUNKTORxZnak">
    <w:name w:val="PUNKTORx Znak"/>
    <w:basedOn w:val="PunktorZnak"/>
    <w:link w:val="PUNKTORx"/>
    <w:locked/>
    <w:rsid w:val="000D2A8E"/>
    <w:rPr>
      <w:rFonts w:ascii="Calibri" w:eastAsia="Calibri" w:hAnsi="Calibri" w:cs="Times New Roman"/>
      <w:bCs/>
      <w:color w:val="000000"/>
      <w:sz w:val="24"/>
      <w:szCs w:val="24"/>
    </w:rPr>
  </w:style>
  <w:style w:type="character" w:styleId="Pogrubienie">
    <w:name w:val="Strong"/>
    <w:basedOn w:val="Domylnaczcionkaakapitu"/>
    <w:uiPriority w:val="22"/>
    <w:qFormat/>
    <w:rsid w:val="007B6367"/>
    <w:rPr>
      <w:b/>
      <w:bCs/>
    </w:rPr>
  </w:style>
  <w:style w:type="paragraph" w:styleId="Tytu">
    <w:name w:val="Title"/>
    <w:basedOn w:val="Normalny"/>
    <w:link w:val="TytuZnak"/>
    <w:qFormat/>
    <w:rsid w:val="0008353B"/>
    <w:pPr>
      <w:spacing w:line="240" w:lineRule="auto"/>
      <w:jc w:val="center"/>
    </w:pPr>
    <w:rPr>
      <w:rFonts w:ascii="Arial" w:hAnsi="Arial" w:cs="Arial"/>
      <w:b/>
      <w:bCs/>
      <w:szCs w:val="24"/>
    </w:rPr>
  </w:style>
  <w:style w:type="character" w:customStyle="1" w:styleId="TytuZnak">
    <w:name w:val="Tytuł Znak"/>
    <w:basedOn w:val="Domylnaczcionkaakapitu"/>
    <w:link w:val="Tytu"/>
    <w:rsid w:val="0008353B"/>
    <w:rPr>
      <w:rFonts w:ascii="Arial" w:eastAsia="Times New Roman" w:hAnsi="Arial" w:cs="Arial"/>
      <w:b/>
      <w:bCs/>
      <w:sz w:val="24"/>
      <w:szCs w:val="24"/>
      <w:lang w:eastAsia="pl-PL"/>
    </w:rPr>
  </w:style>
  <w:style w:type="character" w:styleId="Odwoaniedokomentarza">
    <w:name w:val="annotation reference"/>
    <w:basedOn w:val="Domylnaczcionkaakapitu"/>
    <w:uiPriority w:val="99"/>
    <w:semiHidden/>
    <w:unhideWhenUsed/>
    <w:rsid w:val="00BD538B"/>
    <w:rPr>
      <w:sz w:val="16"/>
      <w:szCs w:val="16"/>
    </w:rPr>
  </w:style>
  <w:style w:type="paragraph" w:styleId="Tekstkomentarza">
    <w:name w:val="annotation text"/>
    <w:basedOn w:val="Normalny"/>
    <w:link w:val="TekstkomentarzaZnak"/>
    <w:uiPriority w:val="99"/>
    <w:semiHidden/>
    <w:unhideWhenUsed/>
    <w:rsid w:val="00BD538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D538B"/>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D538B"/>
    <w:rPr>
      <w:b/>
      <w:bCs/>
    </w:rPr>
  </w:style>
  <w:style w:type="character" w:customStyle="1" w:styleId="TematkomentarzaZnak">
    <w:name w:val="Temat komentarza Znak"/>
    <w:basedOn w:val="TekstkomentarzaZnak"/>
    <w:link w:val="Tematkomentarza"/>
    <w:uiPriority w:val="99"/>
    <w:semiHidden/>
    <w:rsid w:val="00BD538B"/>
    <w:rPr>
      <w:rFonts w:ascii="Calibri" w:eastAsia="Times New Roman" w:hAnsi="Calibri" w:cs="Times New Roman"/>
      <w:b/>
      <w:bCs/>
      <w:sz w:val="20"/>
      <w:szCs w:val="20"/>
      <w:lang w:eastAsia="pl-PL"/>
    </w:rPr>
  </w:style>
  <w:style w:type="paragraph" w:styleId="Poprawka">
    <w:name w:val="Revision"/>
    <w:hidden/>
    <w:uiPriority w:val="99"/>
    <w:semiHidden/>
    <w:rsid w:val="00BD538B"/>
    <w:pPr>
      <w:spacing w:after="0" w:line="240" w:lineRule="auto"/>
    </w:pPr>
    <w:rPr>
      <w:rFonts w:ascii="Calibri" w:eastAsia="Times New Roman" w:hAnsi="Calibri" w:cs="Times New Roman"/>
      <w:sz w:val="24"/>
      <w:lang w:eastAsia="pl-PL"/>
    </w:rPr>
  </w:style>
  <w:style w:type="paragraph" w:customStyle="1" w:styleId="astandard3520normal">
    <w:name w:val="a_standard__35__20_normal"/>
    <w:basedOn w:val="Normalny"/>
    <w:rsid w:val="003D2D58"/>
    <w:pPr>
      <w:spacing w:before="100" w:beforeAutospacing="1" w:after="100" w:afterAutospacing="1" w:line="240" w:lineRule="auto"/>
      <w:jc w:val="left"/>
    </w:pPr>
    <w:rPr>
      <w:rFonts w:ascii="Times New Roman" w:hAnsi="Times New Roman"/>
      <w:szCs w:val="24"/>
    </w:rPr>
  </w:style>
  <w:style w:type="paragraph" w:customStyle="1" w:styleId="a3520normalp3">
    <w:name w:val="a__35__20_normal_p3"/>
    <w:basedOn w:val="Normalny"/>
    <w:rsid w:val="003D2D58"/>
    <w:pPr>
      <w:spacing w:before="100" w:beforeAutospacing="1" w:after="100" w:afterAutospacing="1" w:line="240" w:lineRule="auto"/>
      <w:jc w:val="left"/>
    </w:pPr>
    <w:rPr>
      <w:rFonts w:ascii="Times New Roman" w:hAnsi="Times New Roman"/>
      <w:szCs w:val="24"/>
    </w:rPr>
  </w:style>
  <w:style w:type="character" w:customStyle="1" w:styleId="ROFnagl1Znak">
    <w:name w:val="ROF_nagl1 Znak"/>
    <w:basedOn w:val="Domylnaczcionkaakapitu"/>
    <w:link w:val="ROFnagl1"/>
    <w:uiPriority w:val="99"/>
    <w:locked/>
    <w:rsid w:val="00E84007"/>
    <w:rPr>
      <w:rFonts w:ascii="Calibri" w:eastAsia="Times New Roman" w:hAnsi="Calibri" w:cs="Times New Roman"/>
      <w:b/>
      <w:bCs/>
      <w:iCs/>
      <w:caps/>
      <w:color w:val="003399"/>
      <w:kern w:val="28"/>
      <w:sz w:val="40"/>
      <w:szCs w:val="40"/>
    </w:rPr>
  </w:style>
  <w:style w:type="paragraph" w:customStyle="1" w:styleId="ROFnagl2">
    <w:name w:val="ROF_nagl2"/>
    <w:basedOn w:val="Normalny"/>
    <w:next w:val="Normalny"/>
    <w:uiPriority w:val="99"/>
    <w:qFormat/>
    <w:rsid w:val="00E84007"/>
    <w:pPr>
      <w:keepNext/>
      <w:numPr>
        <w:ilvl w:val="1"/>
        <w:numId w:val="5"/>
      </w:numPr>
      <w:tabs>
        <w:tab w:val="left" w:pos="851"/>
      </w:tabs>
      <w:suppressAutoHyphens/>
      <w:spacing w:before="240" w:after="120" w:line="240" w:lineRule="auto"/>
      <w:ind w:left="851" w:hanging="851"/>
      <w:outlineLvl w:val="0"/>
    </w:pPr>
    <w:rPr>
      <w:rFonts w:cs="Arial"/>
      <w:b/>
      <w:bCs/>
      <w:color w:val="003399"/>
      <w:kern w:val="28"/>
      <w:sz w:val="36"/>
      <w:szCs w:val="24"/>
      <w:lang w:eastAsia="ar-SA"/>
    </w:rPr>
  </w:style>
  <w:style w:type="paragraph" w:customStyle="1" w:styleId="ROFnagl1">
    <w:name w:val="ROF_nagl1"/>
    <w:basedOn w:val="Normalny"/>
    <w:next w:val="ROFnagl2"/>
    <w:link w:val="ROFnagl1Znak"/>
    <w:uiPriority w:val="99"/>
    <w:qFormat/>
    <w:rsid w:val="00E84007"/>
    <w:pPr>
      <w:keepNext/>
      <w:numPr>
        <w:numId w:val="5"/>
      </w:numPr>
      <w:spacing w:after="240" w:line="240" w:lineRule="auto"/>
      <w:ind w:left="567" w:hanging="567"/>
      <w:outlineLvl w:val="1"/>
    </w:pPr>
    <w:rPr>
      <w:b/>
      <w:bCs/>
      <w:iCs/>
      <w:caps/>
      <w:color w:val="003399"/>
      <w:kern w:val="28"/>
      <w:sz w:val="40"/>
      <w:szCs w:val="40"/>
      <w:lang w:eastAsia="en-US"/>
    </w:rPr>
  </w:style>
  <w:style w:type="paragraph" w:customStyle="1" w:styleId="ROFnagl3">
    <w:name w:val="ROF_nagl3"/>
    <w:basedOn w:val="ROFnagl1"/>
    <w:next w:val="Normalny"/>
    <w:uiPriority w:val="99"/>
    <w:qFormat/>
    <w:rsid w:val="00E84007"/>
    <w:pPr>
      <w:numPr>
        <w:ilvl w:val="2"/>
      </w:numPr>
      <w:pBdr>
        <w:bottom w:val="single" w:sz="12" w:space="1" w:color="003399"/>
      </w:pBdr>
      <w:tabs>
        <w:tab w:val="num" w:pos="360"/>
        <w:tab w:val="num" w:pos="2160"/>
      </w:tabs>
      <w:spacing w:before="240" w:after="120"/>
      <w:ind w:left="851" w:hanging="851"/>
    </w:pPr>
    <w:rPr>
      <w:sz w:val="24"/>
      <w:szCs w:val="22"/>
      <w:lang w:eastAsia="ar-SA"/>
    </w:rPr>
  </w:style>
  <w:style w:type="paragraph" w:customStyle="1" w:styleId="ROFnag4">
    <w:name w:val="ROF_nagł4"/>
    <w:basedOn w:val="Normalny"/>
    <w:next w:val="Normalny"/>
    <w:uiPriority w:val="99"/>
    <w:qFormat/>
    <w:rsid w:val="00E84007"/>
    <w:pPr>
      <w:numPr>
        <w:ilvl w:val="3"/>
        <w:numId w:val="5"/>
      </w:numPr>
      <w:tabs>
        <w:tab w:val="num" w:pos="360"/>
      </w:tabs>
      <w:spacing w:before="240" w:after="120" w:line="240" w:lineRule="auto"/>
      <w:ind w:left="851" w:hanging="851"/>
    </w:pPr>
    <w:rPr>
      <w:b/>
      <w:smallCaps/>
      <w:color w:val="003399"/>
      <w:sz w:val="20"/>
      <w:szCs w:val="20"/>
      <w:lang w:eastAsia="ar-SA"/>
    </w:rPr>
  </w:style>
  <w:style w:type="paragraph" w:customStyle="1" w:styleId="niskaemisja">
    <w:name w:val="niska emisja"/>
    <w:basedOn w:val="Normalny"/>
    <w:link w:val="niskaemisjaZnak"/>
    <w:qFormat/>
    <w:rsid w:val="00E84007"/>
    <w:pPr>
      <w:shd w:val="clear" w:color="auto" w:fill="FFFFFF" w:themeFill="background1"/>
      <w:spacing w:before="120" w:after="120" w:line="276" w:lineRule="auto"/>
    </w:pPr>
    <w:rPr>
      <w:rFonts w:asciiTheme="minorHAnsi" w:eastAsiaTheme="minorEastAsia" w:hAnsiTheme="minorHAnsi" w:cs="Arial"/>
      <w:sz w:val="21"/>
      <w:szCs w:val="12"/>
    </w:rPr>
  </w:style>
  <w:style w:type="character" w:customStyle="1" w:styleId="niskaemisjaZnak">
    <w:name w:val="niska emisja Znak"/>
    <w:basedOn w:val="Domylnaczcionkaakapitu"/>
    <w:link w:val="niskaemisja"/>
    <w:rsid w:val="00E84007"/>
    <w:rPr>
      <w:rFonts w:eastAsiaTheme="minorEastAsia" w:cs="Arial"/>
      <w:sz w:val="21"/>
      <w:szCs w:val="12"/>
      <w:shd w:val="clear" w:color="auto" w:fill="FFFFFF" w:themeFill="background1"/>
      <w:lang w:eastAsia="pl-PL"/>
    </w:rPr>
  </w:style>
  <w:style w:type="paragraph" w:customStyle="1" w:styleId="Normalny1">
    <w:name w:val="Normalny1"/>
    <w:basedOn w:val="Normalny"/>
    <w:rsid w:val="00680202"/>
    <w:pPr>
      <w:spacing w:before="100" w:beforeAutospacing="1" w:after="100" w:afterAutospacing="1" w:line="240" w:lineRule="auto"/>
      <w:jc w:val="left"/>
    </w:pPr>
    <w:rPr>
      <w:rFonts w:ascii="Times New Roman" w:hAnsi="Times New Roman"/>
      <w:szCs w:val="24"/>
    </w:rPr>
  </w:style>
  <w:style w:type="character" w:customStyle="1" w:styleId="bold">
    <w:name w:val="bold"/>
    <w:basedOn w:val="Domylnaczcionkaakapitu"/>
    <w:rsid w:val="00680202"/>
  </w:style>
  <w:style w:type="paragraph" w:customStyle="1" w:styleId="ManualHeading2">
    <w:name w:val="Manual Heading 2"/>
    <w:basedOn w:val="Normalny"/>
    <w:next w:val="Normalny"/>
    <w:rsid w:val="00D95C4E"/>
    <w:pPr>
      <w:keepNext/>
      <w:tabs>
        <w:tab w:val="left" w:pos="850"/>
      </w:tabs>
      <w:spacing w:before="120" w:after="120" w:line="240" w:lineRule="auto"/>
      <w:ind w:left="850" w:hanging="850"/>
      <w:outlineLvl w:val="1"/>
    </w:pPr>
    <w:rPr>
      <w:rFonts w:ascii="Times New Roman" w:hAnsi="Times New Roman"/>
      <w:b/>
      <w:snapToGrid w:val="0"/>
      <w:szCs w:val="24"/>
      <w:lang w:eastAsia="en-GB"/>
    </w:rPr>
  </w:style>
  <w:style w:type="paragraph" w:styleId="NormalnyWeb">
    <w:name w:val="Normal (Web)"/>
    <w:basedOn w:val="Normalny"/>
    <w:uiPriority w:val="99"/>
    <w:semiHidden/>
    <w:unhideWhenUsed/>
    <w:rsid w:val="00D248B6"/>
    <w:pPr>
      <w:spacing w:before="100" w:beforeAutospacing="1" w:after="100" w:afterAutospacing="1" w:line="240" w:lineRule="auto"/>
      <w:jc w:val="left"/>
    </w:pPr>
    <w:rPr>
      <w:rFonts w:ascii="Times New Roman" w:hAnsi="Times New Roman"/>
      <w:szCs w:val="24"/>
    </w:rPr>
  </w:style>
  <w:style w:type="character" w:customStyle="1" w:styleId="GOMnormalZnak">
    <w:name w:val="GOM_normal Znak"/>
    <w:basedOn w:val="Domylnaczcionkaakapitu"/>
    <w:link w:val="GOMnormal"/>
    <w:locked/>
    <w:rsid w:val="00233E76"/>
    <w:rPr>
      <w:rFonts w:ascii="Calibri" w:hAnsi="Calibri"/>
    </w:rPr>
  </w:style>
  <w:style w:type="paragraph" w:customStyle="1" w:styleId="GOMnormal">
    <w:name w:val="GOM_normal"/>
    <w:basedOn w:val="Normalny"/>
    <w:link w:val="GOMnormalZnak"/>
    <w:qFormat/>
    <w:rsid w:val="00233E76"/>
    <w:pPr>
      <w:spacing w:before="120" w:after="120" w:line="240" w:lineRule="auto"/>
    </w:pPr>
    <w:rPr>
      <w:rFonts w:eastAsiaTheme="minorHAnsi" w:cstheme="minorBidi"/>
      <w:sz w:val="22"/>
      <w:lang w:eastAsia="en-US"/>
    </w:rPr>
  </w:style>
  <w:style w:type="table" w:styleId="Tabela-Siatka">
    <w:name w:val="Table Grid"/>
    <w:basedOn w:val="Standardowy"/>
    <w:uiPriority w:val="59"/>
    <w:rsid w:val="00233E7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OMpodpistab">
    <w:name w:val="GOM_podpis tab"/>
    <w:basedOn w:val="Normalny"/>
    <w:link w:val="GOMpodpistabZnak"/>
    <w:qFormat/>
    <w:rsid w:val="00233E76"/>
    <w:pPr>
      <w:spacing w:before="120" w:after="120" w:line="240" w:lineRule="auto"/>
    </w:pPr>
    <w:rPr>
      <w:i/>
      <w:sz w:val="18"/>
      <w:szCs w:val="16"/>
    </w:rPr>
  </w:style>
  <w:style w:type="character" w:customStyle="1" w:styleId="GOMpodpistabZnak">
    <w:name w:val="GOM_podpis tab Znak"/>
    <w:basedOn w:val="Domylnaczcionkaakapitu"/>
    <w:link w:val="GOMpodpistab"/>
    <w:rsid w:val="00233E76"/>
    <w:rPr>
      <w:rFonts w:ascii="Calibri" w:eastAsia="Times New Roman" w:hAnsi="Calibri" w:cs="Times New Roman"/>
      <w:i/>
      <w:sz w:val="18"/>
      <w:szCs w:val="16"/>
      <w:lang w:eastAsia="pl-PL"/>
    </w:rPr>
  </w:style>
  <w:style w:type="paragraph" w:styleId="Tekstprzypisukocowego">
    <w:name w:val="endnote text"/>
    <w:basedOn w:val="Normalny"/>
    <w:link w:val="TekstprzypisukocowegoZnak"/>
    <w:uiPriority w:val="99"/>
    <w:semiHidden/>
    <w:unhideWhenUsed/>
    <w:rsid w:val="001B065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B065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1B065B"/>
    <w:rPr>
      <w:vertAlign w:val="superscript"/>
    </w:rPr>
  </w:style>
  <w:style w:type="paragraph" w:styleId="Mapadokumentu">
    <w:name w:val="Document Map"/>
    <w:basedOn w:val="Normalny"/>
    <w:link w:val="MapadokumentuZnak"/>
    <w:uiPriority w:val="99"/>
    <w:rsid w:val="000073CB"/>
    <w:pPr>
      <w:spacing w:line="240" w:lineRule="auto"/>
    </w:pPr>
    <w:rPr>
      <w:rFonts w:ascii="Tahoma" w:hAnsi="Tahoma" w:cs="Tahoma"/>
      <w:color w:val="000000"/>
      <w:sz w:val="16"/>
      <w:szCs w:val="16"/>
    </w:rPr>
  </w:style>
  <w:style w:type="character" w:customStyle="1" w:styleId="MapadokumentuZnak">
    <w:name w:val="Mapa dokumentu Znak"/>
    <w:basedOn w:val="Domylnaczcionkaakapitu"/>
    <w:link w:val="Mapadokumentu"/>
    <w:uiPriority w:val="99"/>
    <w:rsid w:val="000073CB"/>
    <w:rPr>
      <w:rFonts w:ascii="Tahoma" w:eastAsia="Times New Roman" w:hAnsi="Tahoma" w:cs="Tahoma"/>
      <w:color w:val="000000"/>
      <w:sz w:val="16"/>
      <w:szCs w:val="16"/>
      <w:lang w:eastAsia="pl-PL"/>
    </w:rPr>
  </w:style>
  <w:style w:type="paragraph" w:styleId="Bezodstpw">
    <w:name w:val="No Spacing"/>
    <w:link w:val="BezodstpwZnak"/>
    <w:uiPriority w:val="1"/>
    <w:qFormat/>
    <w:rsid w:val="000073CB"/>
    <w:pPr>
      <w:spacing w:after="0" w:line="240" w:lineRule="auto"/>
    </w:pPr>
  </w:style>
  <w:style w:type="character" w:customStyle="1" w:styleId="BezodstpwZnak">
    <w:name w:val="Bez odstępów Znak"/>
    <w:basedOn w:val="Domylnaczcionkaakapitu"/>
    <w:link w:val="Bezodstpw"/>
    <w:uiPriority w:val="1"/>
    <w:locked/>
    <w:rsid w:val="000073CB"/>
  </w:style>
  <w:style w:type="paragraph" w:customStyle="1" w:styleId="akapitKo">
    <w:name w:val="akapitKo"/>
    <w:basedOn w:val="Normalny"/>
    <w:link w:val="akapitKoZnak"/>
    <w:qFormat/>
    <w:rsid w:val="002D4309"/>
    <w:pPr>
      <w:spacing w:before="120" w:after="120" w:line="240" w:lineRule="auto"/>
    </w:pPr>
    <w:rPr>
      <w:rFonts w:asciiTheme="minorHAnsi" w:hAnsiTheme="minorHAnsi"/>
      <w:color w:val="000000"/>
      <w:sz w:val="20"/>
      <w:szCs w:val="20"/>
    </w:rPr>
  </w:style>
  <w:style w:type="character" w:customStyle="1" w:styleId="akapitKoZnak">
    <w:name w:val="akapitKo Znak"/>
    <w:basedOn w:val="Domylnaczcionkaakapitu"/>
    <w:link w:val="akapitKo"/>
    <w:rsid w:val="002D4309"/>
    <w:rPr>
      <w:rFonts w:eastAsia="Times New Roman" w:cs="Times New Roman"/>
      <w:color w:val="000000"/>
      <w:sz w:val="20"/>
      <w:szCs w:val="20"/>
      <w:lang w:eastAsia="pl-PL"/>
    </w:rPr>
  </w:style>
  <w:style w:type="paragraph" w:customStyle="1" w:styleId="Mwypkt">
    <w:name w:val="M_wypkt"/>
    <w:basedOn w:val="Normalny"/>
    <w:link w:val="MwypktZnak"/>
    <w:uiPriority w:val="99"/>
    <w:qFormat/>
    <w:rsid w:val="00A1338D"/>
    <w:pPr>
      <w:spacing w:line="240" w:lineRule="auto"/>
    </w:pPr>
    <w:rPr>
      <w:color w:val="000000"/>
      <w:sz w:val="20"/>
      <w:szCs w:val="20"/>
    </w:rPr>
  </w:style>
  <w:style w:type="character" w:customStyle="1" w:styleId="MwypktZnak">
    <w:name w:val="M_wypkt Znak"/>
    <w:basedOn w:val="Domylnaczcionkaakapitu"/>
    <w:link w:val="Mwypkt"/>
    <w:uiPriority w:val="99"/>
    <w:rsid w:val="00A1338D"/>
    <w:rPr>
      <w:rFonts w:ascii="Calibri" w:eastAsia="Times New Roman" w:hAnsi="Calibri" w:cs="Times New Roman"/>
      <w:color w:val="000000"/>
      <w:sz w:val="20"/>
      <w:szCs w:val="20"/>
      <w:lang w:eastAsia="pl-PL"/>
    </w:rPr>
  </w:style>
  <w:style w:type="paragraph" w:customStyle="1" w:styleId="Mprzypis">
    <w:name w:val="M_przypis"/>
    <w:basedOn w:val="Tekstprzypisudolnego"/>
    <w:link w:val="MprzypisZnak"/>
    <w:qFormat/>
    <w:rsid w:val="00275DE5"/>
    <w:pPr>
      <w:ind w:left="227" w:hanging="227"/>
      <w:jc w:val="left"/>
    </w:pPr>
    <w:rPr>
      <w:color w:val="000000"/>
      <w:sz w:val="18"/>
    </w:rPr>
  </w:style>
  <w:style w:type="character" w:customStyle="1" w:styleId="MprzypisZnak">
    <w:name w:val="M_przypis Znak"/>
    <w:basedOn w:val="Domylnaczcionkaakapitu"/>
    <w:link w:val="Mprzypis"/>
    <w:rsid w:val="00275DE5"/>
    <w:rPr>
      <w:rFonts w:ascii="Calibri" w:eastAsia="Times New Roman" w:hAnsi="Calibri" w:cs="Times New Roman"/>
      <w:color w:val="000000"/>
      <w:sz w:val="18"/>
      <w:szCs w:val="20"/>
      <w:lang w:eastAsia="pl-PL"/>
    </w:rPr>
  </w:style>
  <w:style w:type="paragraph" w:customStyle="1" w:styleId="Rys">
    <w:name w:val="Rys"/>
    <w:basedOn w:val="Mnormal"/>
    <w:link w:val="RysZnak"/>
    <w:uiPriority w:val="99"/>
    <w:qFormat/>
    <w:rsid w:val="00275DE5"/>
    <w:pPr>
      <w:tabs>
        <w:tab w:val="left" w:pos="1418"/>
      </w:tabs>
      <w:spacing w:before="0" w:after="240"/>
      <w:ind w:left="1418" w:hanging="1418"/>
    </w:pPr>
    <w:rPr>
      <w:rFonts w:asciiTheme="minorHAnsi" w:hAnsiTheme="minorHAnsi"/>
      <w:i/>
      <w:color w:val="000000"/>
      <w:sz w:val="18"/>
    </w:rPr>
  </w:style>
  <w:style w:type="character" w:customStyle="1" w:styleId="RysZnak">
    <w:name w:val="Rys Znak"/>
    <w:basedOn w:val="MnormalZnak"/>
    <w:link w:val="Rys"/>
    <w:uiPriority w:val="99"/>
    <w:rsid w:val="00275DE5"/>
    <w:rPr>
      <w:rFonts w:ascii="Calibri" w:eastAsia="Times New Roman" w:hAnsi="Calibri" w:cs="Times New Roman"/>
      <w:i/>
      <w:color w:val="000000"/>
      <w:sz w:val="18"/>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47667">
      <w:bodyDiv w:val="1"/>
      <w:marLeft w:val="0"/>
      <w:marRight w:val="0"/>
      <w:marTop w:val="0"/>
      <w:marBottom w:val="0"/>
      <w:divBdr>
        <w:top w:val="none" w:sz="0" w:space="0" w:color="auto"/>
        <w:left w:val="none" w:sz="0" w:space="0" w:color="auto"/>
        <w:bottom w:val="none" w:sz="0" w:space="0" w:color="auto"/>
        <w:right w:val="none" w:sz="0" w:space="0" w:color="auto"/>
      </w:divBdr>
    </w:div>
    <w:div w:id="81797972">
      <w:bodyDiv w:val="1"/>
      <w:marLeft w:val="0"/>
      <w:marRight w:val="0"/>
      <w:marTop w:val="0"/>
      <w:marBottom w:val="0"/>
      <w:divBdr>
        <w:top w:val="none" w:sz="0" w:space="0" w:color="auto"/>
        <w:left w:val="none" w:sz="0" w:space="0" w:color="auto"/>
        <w:bottom w:val="none" w:sz="0" w:space="0" w:color="auto"/>
        <w:right w:val="none" w:sz="0" w:space="0" w:color="auto"/>
      </w:divBdr>
    </w:div>
    <w:div w:id="196355670">
      <w:bodyDiv w:val="1"/>
      <w:marLeft w:val="0"/>
      <w:marRight w:val="0"/>
      <w:marTop w:val="0"/>
      <w:marBottom w:val="0"/>
      <w:divBdr>
        <w:top w:val="none" w:sz="0" w:space="0" w:color="auto"/>
        <w:left w:val="none" w:sz="0" w:space="0" w:color="auto"/>
        <w:bottom w:val="none" w:sz="0" w:space="0" w:color="auto"/>
        <w:right w:val="none" w:sz="0" w:space="0" w:color="auto"/>
      </w:divBdr>
      <w:divsChild>
        <w:div w:id="370618074">
          <w:marLeft w:val="418"/>
          <w:marRight w:val="0"/>
          <w:marTop w:val="192"/>
          <w:marBottom w:val="96"/>
          <w:divBdr>
            <w:top w:val="none" w:sz="0" w:space="0" w:color="auto"/>
            <w:left w:val="none" w:sz="0" w:space="0" w:color="auto"/>
            <w:bottom w:val="none" w:sz="0" w:space="0" w:color="auto"/>
            <w:right w:val="none" w:sz="0" w:space="0" w:color="auto"/>
          </w:divBdr>
        </w:div>
        <w:div w:id="728767586">
          <w:marLeft w:val="418"/>
          <w:marRight w:val="0"/>
          <w:marTop w:val="192"/>
          <w:marBottom w:val="96"/>
          <w:divBdr>
            <w:top w:val="none" w:sz="0" w:space="0" w:color="auto"/>
            <w:left w:val="none" w:sz="0" w:space="0" w:color="auto"/>
            <w:bottom w:val="none" w:sz="0" w:space="0" w:color="auto"/>
            <w:right w:val="none" w:sz="0" w:space="0" w:color="auto"/>
          </w:divBdr>
        </w:div>
        <w:div w:id="1185441329">
          <w:marLeft w:val="418"/>
          <w:marRight w:val="0"/>
          <w:marTop w:val="192"/>
          <w:marBottom w:val="96"/>
          <w:divBdr>
            <w:top w:val="none" w:sz="0" w:space="0" w:color="auto"/>
            <w:left w:val="none" w:sz="0" w:space="0" w:color="auto"/>
            <w:bottom w:val="none" w:sz="0" w:space="0" w:color="auto"/>
            <w:right w:val="none" w:sz="0" w:space="0" w:color="auto"/>
          </w:divBdr>
        </w:div>
        <w:div w:id="1528449056">
          <w:marLeft w:val="418"/>
          <w:marRight w:val="0"/>
          <w:marTop w:val="192"/>
          <w:marBottom w:val="96"/>
          <w:divBdr>
            <w:top w:val="none" w:sz="0" w:space="0" w:color="auto"/>
            <w:left w:val="none" w:sz="0" w:space="0" w:color="auto"/>
            <w:bottom w:val="none" w:sz="0" w:space="0" w:color="auto"/>
            <w:right w:val="none" w:sz="0" w:space="0" w:color="auto"/>
          </w:divBdr>
        </w:div>
        <w:div w:id="1783065498">
          <w:marLeft w:val="418"/>
          <w:marRight w:val="0"/>
          <w:marTop w:val="192"/>
          <w:marBottom w:val="96"/>
          <w:divBdr>
            <w:top w:val="none" w:sz="0" w:space="0" w:color="auto"/>
            <w:left w:val="none" w:sz="0" w:space="0" w:color="auto"/>
            <w:bottom w:val="none" w:sz="0" w:space="0" w:color="auto"/>
            <w:right w:val="none" w:sz="0" w:space="0" w:color="auto"/>
          </w:divBdr>
        </w:div>
        <w:div w:id="1915120843">
          <w:marLeft w:val="418"/>
          <w:marRight w:val="0"/>
          <w:marTop w:val="192"/>
          <w:marBottom w:val="96"/>
          <w:divBdr>
            <w:top w:val="none" w:sz="0" w:space="0" w:color="auto"/>
            <w:left w:val="none" w:sz="0" w:space="0" w:color="auto"/>
            <w:bottom w:val="none" w:sz="0" w:space="0" w:color="auto"/>
            <w:right w:val="none" w:sz="0" w:space="0" w:color="auto"/>
          </w:divBdr>
        </w:div>
      </w:divsChild>
    </w:div>
    <w:div w:id="324284732">
      <w:bodyDiv w:val="1"/>
      <w:marLeft w:val="0"/>
      <w:marRight w:val="0"/>
      <w:marTop w:val="0"/>
      <w:marBottom w:val="0"/>
      <w:divBdr>
        <w:top w:val="none" w:sz="0" w:space="0" w:color="auto"/>
        <w:left w:val="none" w:sz="0" w:space="0" w:color="auto"/>
        <w:bottom w:val="none" w:sz="0" w:space="0" w:color="auto"/>
        <w:right w:val="none" w:sz="0" w:space="0" w:color="auto"/>
      </w:divBdr>
      <w:divsChild>
        <w:div w:id="1206675603">
          <w:marLeft w:val="0"/>
          <w:marRight w:val="0"/>
          <w:marTop w:val="0"/>
          <w:marBottom w:val="0"/>
          <w:divBdr>
            <w:top w:val="none" w:sz="0" w:space="0" w:color="auto"/>
            <w:left w:val="none" w:sz="0" w:space="0" w:color="auto"/>
            <w:bottom w:val="none" w:sz="0" w:space="0" w:color="auto"/>
            <w:right w:val="none" w:sz="0" w:space="0" w:color="auto"/>
          </w:divBdr>
        </w:div>
      </w:divsChild>
    </w:div>
    <w:div w:id="381179502">
      <w:bodyDiv w:val="1"/>
      <w:marLeft w:val="0"/>
      <w:marRight w:val="0"/>
      <w:marTop w:val="0"/>
      <w:marBottom w:val="0"/>
      <w:divBdr>
        <w:top w:val="none" w:sz="0" w:space="0" w:color="auto"/>
        <w:left w:val="none" w:sz="0" w:space="0" w:color="auto"/>
        <w:bottom w:val="none" w:sz="0" w:space="0" w:color="auto"/>
        <w:right w:val="none" w:sz="0" w:space="0" w:color="auto"/>
      </w:divBdr>
    </w:div>
    <w:div w:id="543099819">
      <w:bodyDiv w:val="1"/>
      <w:marLeft w:val="0"/>
      <w:marRight w:val="0"/>
      <w:marTop w:val="0"/>
      <w:marBottom w:val="0"/>
      <w:divBdr>
        <w:top w:val="none" w:sz="0" w:space="0" w:color="auto"/>
        <w:left w:val="none" w:sz="0" w:space="0" w:color="auto"/>
        <w:bottom w:val="none" w:sz="0" w:space="0" w:color="auto"/>
        <w:right w:val="none" w:sz="0" w:space="0" w:color="auto"/>
      </w:divBdr>
    </w:div>
    <w:div w:id="805854291">
      <w:bodyDiv w:val="1"/>
      <w:marLeft w:val="0"/>
      <w:marRight w:val="0"/>
      <w:marTop w:val="0"/>
      <w:marBottom w:val="0"/>
      <w:divBdr>
        <w:top w:val="none" w:sz="0" w:space="0" w:color="auto"/>
        <w:left w:val="none" w:sz="0" w:space="0" w:color="auto"/>
        <w:bottom w:val="none" w:sz="0" w:space="0" w:color="auto"/>
        <w:right w:val="none" w:sz="0" w:space="0" w:color="auto"/>
      </w:divBdr>
      <w:divsChild>
        <w:div w:id="388043902">
          <w:marLeft w:val="0"/>
          <w:marRight w:val="0"/>
          <w:marTop w:val="288"/>
          <w:marBottom w:val="0"/>
          <w:divBdr>
            <w:top w:val="none" w:sz="0" w:space="0" w:color="auto"/>
            <w:left w:val="none" w:sz="0" w:space="0" w:color="auto"/>
            <w:bottom w:val="none" w:sz="0" w:space="0" w:color="auto"/>
            <w:right w:val="none" w:sz="0" w:space="0" w:color="auto"/>
          </w:divBdr>
        </w:div>
        <w:div w:id="915896377">
          <w:marLeft w:val="0"/>
          <w:marRight w:val="0"/>
          <w:marTop w:val="288"/>
          <w:marBottom w:val="0"/>
          <w:divBdr>
            <w:top w:val="none" w:sz="0" w:space="0" w:color="auto"/>
            <w:left w:val="none" w:sz="0" w:space="0" w:color="auto"/>
            <w:bottom w:val="none" w:sz="0" w:space="0" w:color="auto"/>
            <w:right w:val="none" w:sz="0" w:space="0" w:color="auto"/>
          </w:divBdr>
        </w:div>
        <w:div w:id="1558928287">
          <w:marLeft w:val="0"/>
          <w:marRight w:val="0"/>
          <w:marTop w:val="288"/>
          <w:marBottom w:val="0"/>
          <w:divBdr>
            <w:top w:val="none" w:sz="0" w:space="0" w:color="auto"/>
            <w:left w:val="none" w:sz="0" w:space="0" w:color="auto"/>
            <w:bottom w:val="none" w:sz="0" w:space="0" w:color="auto"/>
            <w:right w:val="none" w:sz="0" w:space="0" w:color="auto"/>
          </w:divBdr>
        </w:div>
      </w:divsChild>
    </w:div>
    <w:div w:id="984817473">
      <w:bodyDiv w:val="1"/>
      <w:marLeft w:val="0"/>
      <w:marRight w:val="0"/>
      <w:marTop w:val="0"/>
      <w:marBottom w:val="0"/>
      <w:divBdr>
        <w:top w:val="none" w:sz="0" w:space="0" w:color="auto"/>
        <w:left w:val="none" w:sz="0" w:space="0" w:color="auto"/>
        <w:bottom w:val="none" w:sz="0" w:space="0" w:color="auto"/>
        <w:right w:val="none" w:sz="0" w:space="0" w:color="auto"/>
      </w:divBdr>
    </w:div>
    <w:div w:id="189480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3" Type="http://schemas.openxmlformats.org/officeDocument/2006/relationships/hyperlink" Target="http://eur-lex.europa.eu/legal-content/PL/TXT/?qid=1395730101764&amp;uri=CELEX:52013DC0216" TargetMode="External"/><Relationship Id="rId18" Type="http://schemas.openxmlformats.org/officeDocument/2006/relationships/hyperlink" Target="http://www.mrr.gov.pl/rozwoj_regionalny/Polityka_przestrzenna/KPZK/Aktualnosci/Documents/KPZK2030.pdf" TargetMode="External"/><Relationship Id="rId26" Type="http://schemas.openxmlformats.org/officeDocument/2006/relationships/hyperlink" Target="http://www.mos.gov.pl/g2/big/2013_03/e436258f57966ff3703b84123f642e81.pdf" TargetMode="External"/><Relationship Id="rId39" Type="http://schemas.openxmlformats.org/officeDocument/2006/relationships/hyperlink" Target="http://www.mos.gov.pl/g2/big/2014_08/6019826b732890466868b5fe58333554.pdf" TargetMode="External"/><Relationship Id="rId21" Type="http://schemas.openxmlformats.org/officeDocument/2006/relationships/hyperlink" Target="http://bip.mg.gov.pl/files/upload/21165/SBEIS.pdf" TargetMode="External"/><Relationship Id="rId34" Type="http://schemas.openxmlformats.org/officeDocument/2006/relationships/hyperlink" Target="http://dokumenty.rcl.gov.pl/M2010101118301.pdf" TargetMode="External"/><Relationship Id="rId7" Type="http://schemas.openxmlformats.org/officeDocument/2006/relationships/hyperlink" Target="http://eur-lex.europa.eu/legal-conte**nt/PL/TXT/?qid=1395649624365&amp;uri=CELEX:52010DC2020" TargetMode="External"/><Relationship Id="rId12" Type="http://schemas.openxmlformats.org/officeDocument/2006/relationships/hyperlink" Target="http://www.europarl.europa.eu/meetdocs/2009_2014/documents/com/com_com(2011)0112_/com_com(2011)0112_pl.pdf" TargetMode="External"/><Relationship Id="rId17" Type="http://schemas.openxmlformats.org/officeDocument/2006/relationships/hyperlink" Target="https://mac.gov.pl/wp-content/uploads/2013/02/Strategia-DSRK-PL2030-RM.pdf%20" TargetMode="External"/><Relationship Id="rId25" Type="http://schemas.openxmlformats.org/officeDocument/2006/relationships/hyperlink" Target="http://www.mg.gov.pl/files/upload/10460/NPRGN_konsultacje%20i%20uzgodnienia%20zewn%C4%99trzne.pdf" TargetMode="External"/><Relationship Id="rId33" Type="http://schemas.openxmlformats.org/officeDocument/2006/relationships/hyperlink" Target="http://www.kzgw.gov.pl/pl/Program-wodno-srodowiskowy-kraju.html" TargetMode="External"/><Relationship Id="rId38" Type="http://schemas.openxmlformats.org/officeDocument/2006/relationships/hyperlink" Target="http://www.kzgw.gov.pl/pl/Wiadomosci/KONSULTACJE-SPOLECZNE-ZESTAWU-CELOW-SRODOWISKOWYCH-DLA-WOD-MORSKICH.html" TargetMode="External"/><Relationship Id="rId2" Type="http://schemas.openxmlformats.org/officeDocument/2006/relationships/hyperlink" Target="http://www.nape.pl/upload/File/akty-prawne/Protokol_z_Kioto.pdf" TargetMode="External"/><Relationship Id="rId16" Type="http://schemas.openxmlformats.org/officeDocument/2006/relationships/hyperlink" Target="http://register.consilium.europa.eu/doc/srv?l=PL&amp;f=ST%2016425%202012%20INIT" TargetMode="External"/><Relationship Id="rId20" Type="http://schemas.openxmlformats.org/officeDocument/2006/relationships/hyperlink" Target="https://www.mir.gov.pl/media/3337/KSRR_13_07_2010.pdf" TargetMode="External"/><Relationship Id="rId29" Type="http://schemas.openxmlformats.org/officeDocument/2006/relationships/hyperlink" Target="http://www.mos.gov.pl/g2/big/2015_09/8fc2497f345721fe22ca200b9ceac577.pdf" TargetMode="External"/><Relationship Id="rId1" Type="http://schemas.openxmlformats.org/officeDocument/2006/relationships/hyperlink" Target="http://isap.sejm.gov.pl/DetailsServlet?id=WDU19960530238" TargetMode="External"/><Relationship Id="rId6" Type="http://schemas.openxmlformats.org/officeDocument/2006/relationships/hyperlink" Target="http://isap.sejm.gov.pl/Download?id=WDU20000280346&amp;type=2" TargetMode="External"/><Relationship Id="rId11" Type="http://schemas.openxmlformats.org/officeDocument/2006/relationships/hyperlink" Target="http://www.europarl.europa.eu/meetdocs/2009_2014/documents/com/com_com(2011)0112_/com_com(2011)0112_pl.pdf" TargetMode="External"/><Relationship Id="rId24" Type="http://schemas.openxmlformats.org/officeDocument/2006/relationships/hyperlink" Target="http://bip.mg.gov.pl/node/21995" TargetMode="External"/><Relationship Id="rId32" Type="http://schemas.openxmlformats.org/officeDocument/2006/relationships/hyperlink" Target="http://www.apgw.kzgw.gov.pl" TargetMode="External"/><Relationship Id="rId37" Type="http://schemas.openxmlformats.org/officeDocument/2006/relationships/hyperlink" Target="http://www.gios.gov.pl/images/dokumenty/pms/monitoring_wod/zestaw_wlasciwosci_typowych_dla_dobrego_stanu_srodowiska_wod_morskich_RM.pdf" TargetMode="External"/><Relationship Id="rId5" Type="http://schemas.openxmlformats.org/officeDocument/2006/relationships/hyperlink" Target="http://isap.sejm.gov.pl/DetailsServlet?id=WDU19780070024" TargetMode="External"/><Relationship Id="rId15" Type="http://schemas.openxmlformats.org/officeDocument/2006/relationships/hyperlink" Target="http://eur-lex.europa.eu/legal-content/PL/TXT/?qid=1395735508994&amp;uri=CELEX:52011DC0244" TargetMode="External"/><Relationship Id="rId23" Type="http://schemas.openxmlformats.org/officeDocument/2006/relationships/hyperlink" Target="http://www.mg.gov.pl/files/upload/12326/KPD_RM.pdf" TargetMode="External"/><Relationship Id="rId28" Type="http://schemas.openxmlformats.org/officeDocument/2006/relationships/hyperlink" Target="https://www.mos.gov.pl/g2/big/2014_02/9eb50a325ed3098179730907a88a53d5.pdf" TargetMode="External"/><Relationship Id="rId36" Type="http://schemas.openxmlformats.org/officeDocument/2006/relationships/hyperlink" Target="http://www.gios.gov.pl/bip/zalaczniki/konsultacje_spoleczne/folder_A/wstepna_ocena_stanu_srodowiska_wod_morskich.pdf" TargetMode="External"/><Relationship Id="rId10" Type="http://schemas.openxmlformats.org/officeDocument/2006/relationships/hyperlink" Target="http://www.europarl.europa.eu/sides/getDoc.do?pubRef=-//EP//TEXT+TA+P7-TA-2012-0086+0+DOC+XML+V0//PL" TargetMode="External"/><Relationship Id="rId19" Type="http://schemas.openxmlformats.org/officeDocument/2006/relationships/hyperlink" Target="http://www.mrr.gov.pl/rozwoj_regionalny/Polityka_rozwoju/SRK_2020/Documents/SRK_2020_112012_1.pdf" TargetMode="External"/><Relationship Id="rId31" Type="http://schemas.openxmlformats.org/officeDocument/2006/relationships/hyperlink" Target="http://biodiv.gdos.gov.pl/wdrazanie-konwencji/national-strategy-conservation-and-sustainable-use-biodivesity-polish/krajowa-strategia-ochrony-i-zrownowazonego-uzytkowania-oznorodnosci/krajowa_strategia_roznorodnosci_biologicznej.pdf/download" TargetMode="External"/><Relationship Id="rId4" Type="http://schemas.openxmlformats.org/officeDocument/2006/relationships/hyperlink" Target="http://isap.sejm.gov.pl/DetailsServlet?id=WDU19850600311" TargetMode="External"/><Relationship Id="rId9" Type="http://schemas.openxmlformats.org/officeDocument/2006/relationships/hyperlink" Target="http://www.lex.pl/akt/-/akt/dz-u-ue-c-2013-264e-59" TargetMode="External"/><Relationship Id="rId14" Type="http://schemas.openxmlformats.org/officeDocument/2006/relationships/hyperlink" Target="http://eur-lex.europa.eu/legal-content/PL/TXT/?uri=celex:32013D1386" TargetMode="External"/><Relationship Id="rId22" Type="http://schemas.openxmlformats.org/officeDocument/2006/relationships/hyperlink" Target="http://www.transport.gov.pl/files/0/1795904/130122SRTnaRM.pdf" TargetMode="External"/><Relationship Id="rId27" Type="http://schemas.openxmlformats.org/officeDocument/2006/relationships/hyperlink" Target="http://www.kzgw.gov.pl/pl/projekt-polityki-wodnej-panstwa-do-roku-2030.html" TargetMode="External"/><Relationship Id="rId30" Type="http://schemas.openxmlformats.org/officeDocument/2006/relationships/hyperlink" Target="https://www.funduszeeuropejskie.gov.pl/media/881/Umowa_Partnerstwa_pl.pdf" TargetMode="External"/><Relationship Id="rId35" Type="http://schemas.openxmlformats.org/officeDocument/2006/relationships/hyperlink" Target="http://www.kzgw.gov.pl/files/file/Wiadomosci/Czym_sa_Masterplany_-_informacja_ogolna.pdf" TargetMode="External"/><Relationship Id="rId8" Type="http://schemas.openxmlformats.org/officeDocument/2006/relationships/hyperlink" Target="http://www.lex.pl/akt/-/akt/dz-u-ue-c-2013-264e-59" TargetMode="External"/><Relationship Id="rId3" Type="http://schemas.openxmlformats.org/officeDocument/2006/relationships/hyperlink" Target="http://isap.sejm.gov.pl/DetailsServlet?id=WDU2002184153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637D26-535A-4C60-BC08-B1DBDCF9B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20</Pages>
  <Words>5510</Words>
  <Characters>33065</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Atmoterm S.A.</Company>
  <LinksUpToDate>false</LinksUpToDate>
  <CharactersWithSpaces>38499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jaskiewicz</dc:creator>
  <cp:lastModifiedBy>Joanna Anczarska</cp:lastModifiedBy>
  <cp:revision>47</cp:revision>
  <cp:lastPrinted>2015-10-02T12:31:00Z</cp:lastPrinted>
  <dcterms:created xsi:type="dcterms:W3CDTF">2015-10-16T06:03:00Z</dcterms:created>
  <dcterms:modified xsi:type="dcterms:W3CDTF">2016-02-15T10:10:00Z</dcterms:modified>
</cp:coreProperties>
</file>